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7A019" w14:textId="16329AFD" w:rsidR="008F6F4F" w:rsidRDefault="008F6F4F" w:rsidP="008F6F4F">
      <w:pPr>
        <w:pStyle w:val="NormalWeb"/>
        <w:shd w:val="clear" w:color="auto" w:fill="FFFFFF"/>
        <w:spacing w:before="100" w:beforeAutospacing="1" w:after="100" w:afterAutospacing="1" w:line="360" w:lineRule="auto"/>
        <w:ind w:left="993"/>
        <w:jc w:val="center"/>
        <w:rPr>
          <w:rFonts w:ascii="Arial" w:hAnsi="Arial" w:cs="Arial"/>
          <w:b/>
          <w:u w:val="single"/>
        </w:rPr>
      </w:pPr>
      <w:r w:rsidRPr="00E7065F">
        <w:rPr>
          <w:noProof/>
          <w:lang w:eastAsia="el-GR"/>
        </w:rPr>
        <w:drawing>
          <wp:inline distT="0" distB="0" distL="0" distR="0" wp14:anchorId="0A216DA6" wp14:editId="6911AFCA">
            <wp:extent cx="2741295" cy="981075"/>
            <wp:effectExtent l="0" t="0" r="1905" b="9525"/>
            <wp:docPr id="1" name="Picture 1" descr="Z:\Eudokia\A.Σ.Κ\ΜΜΕ\Ekstrateia Epanasxediasmou Tautotitas\AAEK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udokia\A.Σ.Κ\ΜΜΕ\Ekstrateia Epanasxediasmou Tautotitas\AAEKlogo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11" cy="9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A8CA" w14:textId="77777777" w:rsidR="008F6F4F" w:rsidRDefault="008F6F4F" w:rsidP="008F6F4F">
      <w:pPr>
        <w:pStyle w:val="NormalWeb"/>
        <w:shd w:val="clear" w:color="auto" w:fill="FFFFFF"/>
        <w:spacing w:before="100" w:beforeAutospacing="1" w:after="100" w:afterAutospacing="1" w:line="360" w:lineRule="auto"/>
        <w:ind w:left="993"/>
        <w:jc w:val="center"/>
        <w:rPr>
          <w:rFonts w:ascii="Arial" w:hAnsi="Arial" w:cs="Arial"/>
          <w:b/>
          <w:u w:val="single"/>
        </w:rPr>
      </w:pPr>
    </w:p>
    <w:p w14:paraId="66A5CE63" w14:textId="43233B5C" w:rsidR="003564F4" w:rsidRPr="00457A07" w:rsidRDefault="0085772E" w:rsidP="00457A07">
      <w:pPr>
        <w:pStyle w:val="NormalWeb"/>
        <w:shd w:val="clear" w:color="auto" w:fill="FFFFFF"/>
        <w:spacing w:before="100" w:beforeAutospacing="1" w:after="100" w:afterAutospacing="1" w:line="360" w:lineRule="auto"/>
        <w:ind w:left="993"/>
        <w:jc w:val="center"/>
        <w:rPr>
          <w:rFonts w:ascii="Arial" w:eastAsia="Times New Roman" w:hAnsi="Arial" w:cs="Arial"/>
          <w:u w:val="single"/>
        </w:rPr>
      </w:pPr>
      <w:r w:rsidRPr="007538B0">
        <w:rPr>
          <w:rFonts w:ascii="Arial" w:hAnsi="Arial" w:cs="Arial"/>
          <w:b/>
          <w:u w:val="single"/>
        </w:rPr>
        <w:t>Σχέδιο Διαχείρισης Κρίσης για τις Θεραπευτικές Δομές</w:t>
      </w:r>
    </w:p>
    <w:p w14:paraId="718B8421" w14:textId="02ED5A17" w:rsidR="00E8217D" w:rsidRPr="007538B0" w:rsidRDefault="003564F4" w:rsidP="00014595">
      <w:pPr>
        <w:pStyle w:val="NormalWeb"/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ascii="Arial" w:eastAsia="Times New Roman" w:hAnsi="Arial" w:cs="Arial"/>
          <w:b/>
          <w:bCs/>
          <w:u w:val="single"/>
        </w:rPr>
      </w:pPr>
      <w:r w:rsidRPr="007538B0">
        <w:rPr>
          <w:rFonts w:ascii="Arial" w:eastAsia="Times New Roman" w:hAnsi="Arial" w:cs="Arial"/>
          <w:b/>
          <w:bCs/>
          <w:u w:val="single"/>
        </w:rPr>
        <w:t xml:space="preserve">Α. </w:t>
      </w:r>
      <w:r w:rsidR="00E8217D" w:rsidRPr="007538B0">
        <w:rPr>
          <w:rFonts w:ascii="Arial" w:eastAsia="Times New Roman" w:hAnsi="Arial" w:cs="Arial"/>
          <w:b/>
          <w:bCs/>
          <w:u w:val="single"/>
        </w:rPr>
        <w:t>Εισαγωγή</w:t>
      </w:r>
    </w:p>
    <w:p w14:paraId="711A7374" w14:textId="037B1A98" w:rsidR="00E42B9B" w:rsidRPr="007538B0" w:rsidRDefault="0085772E" w:rsidP="00014595">
      <w:pPr>
        <w:pStyle w:val="NormalWeb"/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ascii="Arial" w:eastAsia="Times New Roman" w:hAnsi="Arial" w:cs="Arial"/>
        </w:rPr>
      </w:pPr>
      <w:r w:rsidRPr="007538B0">
        <w:rPr>
          <w:rFonts w:ascii="Arial" w:eastAsia="Times New Roman" w:hAnsi="Arial" w:cs="Arial"/>
        </w:rPr>
        <w:t>Ο σχεδιασμός ενός πλάνου για την αντιμετώπιση μίας κρίσης, μπορεί να εξασφαλίσει σε μεγάλο βαθμό τις αποτελεσματικές ενέργειες υπό τις περιστάσεις της κρίσης. Για το λόγο αυτό ο σχεδιασμός ενός Σχεδίου Διαχείρισης Κρίσης στον τομέα της παροχής θεραπείας</w:t>
      </w:r>
      <w:r w:rsidR="008A2113" w:rsidRPr="007538B0">
        <w:rPr>
          <w:rFonts w:ascii="Arial" w:eastAsia="Times New Roman" w:hAnsi="Arial" w:cs="Arial"/>
        </w:rPr>
        <w:t xml:space="preserve"> των εξαρτήσεων</w:t>
      </w:r>
      <w:r w:rsidRPr="007538B0">
        <w:rPr>
          <w:rFonts w:ascii="Arial" w:eastAsia="Times New Roman" w:hAnsi="Arial" w:cs="Arial"/>
        </w:rPr>
        <w:t xml:space="preserve"> μπορεί να διασφαλίσει το βέλτιστο δυνατό χειρισμό των ατόμων που είτε βρίσκονται σε θεραπεία, είτε αιτούνται εκ νέου θεραπείας, είτε η ίδια η κρίση τους έχει προκαλέσει ανάγκες θεραπείας/στήριξής.</w:t>
      </w:r>
    </w:p>
    <w:p w14:paraId="2789BD2A" w14:textId="07271F6D" w:rsidR="00CB2445" w:rsidRPr="007538B0" w:rsidRDefault="003564F4" w:rsidP="00014595">
      <w:pPr>
        <w:spacing w:before="100" w:beforeAutospacing="1" w:after="100" w:afterAutospacing="1" w:line="360" w:lineRule="auto"/>
        <w:ind w:left="993"/>
        <w:rPr>
          <w:b/>
          <w:bCs/>
          <w:u w:val="single"/>
          <w:lang w:val="el-GR"/>
        </w:rPr>
      </w:pPr>
      <w:r w:rsidRPr="007538B0">
        <w:rPr>
          <w:b/>
          <w:bCs/>
          <w:u w:val="single"/>
          <w:lang w:val="el-GR"/>
        </w:rPr>
        <w:t xml:space="preserve">Β. </w:t>
      </w:r>
      <w:r w:rsidR="00E42B9B" w:rsidRPr="007538B0">
        <w:rPr>
          <w:b/>
          <w:bCs/>
          <w:u w:val="single"/>
          <w:lang w:val="el-GR"/>
        </w:rPr>
        <w:t>Σ</w:t>
      </w:r>
      <w:proofErr w:type="spellStart"/>
      <w:r w:rsidR="00E42B9B" w:rsidRPr="007538B0">
        <w:rPr>
          <w:rFonts w:eastAsia="Times New Roman"/>
          <w:b/>
          <w:bCs/>
          <w:u w:val="single"/>
        </w:rPr>
        <w:t>τόχο</w:t>
      </w:r>
      <w:proofErr w:type="spellEnd"/>
      <w:r w:rsidR="00E42B9B" w:rsidRPr="007538B0">
        <w:rPr>
          <w:rFonts w:eastAsia="Times New Roman"/>
          <w:b/>
          <w:bCs/>
          <w:u w:val="single"/>
          <w:lang w:val="el-GR"/>
        </w:rPr>
        <w:t>ι</w:t>
      </w:r>
      <w:r w:rsidR="00E42B9B" w:rsidRPr="007538B0">
        <w:rPr>
          <w:rFonts w:eastAsia="Times New Roman"/>
          <w:b/>
          <w:bCs/>
          <w:u w:val="single"/>
        </w:rPr>
        <w:t> και επ</w:t>
      </w:r>
      <w:proofErr w:type="spellStart"/>
      <w:r w:rsidR="00E42B9B" w:rsidRPr="007538B0">
        <w:rPr>
          <w:rFonts w:eastAsia="Times New Roman"/>
          <w:b/>
          <w:bCs/>
          <w:u w:val="single"/>
        </w:rPr>
        <w:t>ιδιωκόμεν</w:t>
      </w:r>
      <w:proofErr w:type="spellEnd"/>
      <w:r w:rsidR="00E42B9B" w:rsidRPr="007538B0">
        <w:rPr>
          <w:rFonts w:eastAsia="Times New Roman"/>
          <w:b/>
          <w:bCs/>
          <w:u w:val="single"/>
        </w:rPr>
        <w:t>α απ</w:t>
      </w:r>
      <w:proofErr w:type="spellStart"/>
      <w:r w:rsidR="00E42B9B" w:rsidRPr="007538B0">
        <w:rPr>
          <w:rFonts w:eastAsia="Times New Roman"/>
          <w:b/>
          <w:bCs/>
          <w:u w:val="single"/>
        </w:rPr>
        <w:t>οτελέσμ</w:t>
      </w:r>
      <w:proofErr w:type="spellEnd"/>
      <w:r w:rsidR="00E42B9B" w:rsidRPr="007538B0">
        <w:rPr>
          <w:rFonts w:eastAsia="Times New Roman"/>
          <w:b/>
          <w:bCs/>
          <w:u w:val="single"/>
        </w:rPr>
        <w:t>ατα</w:t>
      </w:r>
    </w:p>
    <w:p w14:paraId="7B271AD8" w14:textId="0AAB2526" w:rsidR="006B2052" w:rsidRPr="007538B0" w:rsidRDefault="00CE5C3E" w:rsidP="00014595">
      <w:pPr>
        <w:pStyle w:val="ListParagraph"/>
        <w:numPr>
          <w:ilvl w:val="0"/>
          <w:numId w:val="9"/>
        </w:numPr>
        <w:shd w:val="clear" w:color="auto" w:fill="FDFDFD"/>
        <w:spacing w:before="100" w:beforeAutospacing="1" w:after="100" w:afterAutospacing="1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>Διασφάλιση της</w:t>
      </w:r>
      <w:r w:rsidR="008A2113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="00CB2445" w:rsidRPr="007538B0">
        <w:rPr>
          <w:rFonts w:ascii="Arial" w:eastAsia="Times New Roman" w:hAnsi="Arial" w:cs="Arial"/>
          <w:sz w:val="24"/>
          <w:szCs w:val="24"/>
        </w:rPr>
        <w:t>συνέχεια</w:t>
      </w:r>
      <w:r w:rsidR="006B2052" w:rsidRPr="007538B0">
        <w:rPr>
          <w:rFonts w:ascii="Arial" w:eastAsia="Times New Roman" w:hAnsi="Arial" w:cs="Arial"/>
          <w:sz w:val="24"/>
          <w:szCs w:val="24"/>
        </w:rPr>
        <w:t>ς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της πρόσβασης στις υπηρεσίες </w:t>
      </w:r>
      <w:r w:rsidRPr="007538B0">
        <w:rPr>
          <w:rFonts w:ascii="Arial" w:eastAsia="Times New Roman" w:hAnsi="Arial" w:cs="Arial"/>
          <w:sz w:val="24"/>
          <w:szCs w:val="24"/>
        </w:rPr>
        <w:t xml:space="preserve"> θεραπείας 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ιδιαίτερα σε περιόδους κρίσης.  Κάθε υπηρεσία πρέπει να προετοιμάσει το πλάνο </w:t>
      </w:r>
      <w:r w:rsidR="009A5A2C" w:rsidRPr="007538B0">
        <w:rPr>
          <w:rFonts w:ascii="Arial" w:eastAsia="Times New Roman" w:hAnsi="Arial" w:cs="Arial"/>
          <w:sz w:val="24"/>
          <w:szCs w:val="24"/>
        </w:rPr>
        <w:t xml:space="preserve">της </w:t>
      </w:r>
      <w:r w:rsidR="00B854C3" w:rsidRPr="007538B0">
        <w:rPr>
          <w:rFonts w:ascii="Arial" w:eastAsia="Times New Roman" w:hAnsi="Arial" w:cs="Arial"/>
          <w:sz w:val="24"/>
          <w:szCs w:val="24"/>
        </w:rPr>
        <w:t xml:space="preserve">για την </w:t>
      </w:r>
      <w:r w:rsidR="009A5A2C" w:rsidRPr="007538B0">
        <w:rPr>
          <w:rFonts w:ascii="Arial" w:eastAsia="Times New Roman" w:hAnsi="Arial" w:cs="Arial"/>
          <w:sz w:val="24"/>
          <w:szCs w:val="24"/>
        </w:rPr>
        <w:t>συνέχεια της φροντίδας που θα παρέχει σε τέτοια περίοδο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και να διασφαλίσει </w:t>
      </w:r>
      <w:r w:rsidR="005A0B8C" w:rsidRPr="007538B0">
        <w:rPr>
          <w:rFonts w:ascii="Arial" w:eastAsia="Times New Roman" w:hAnsi="Arial" w:cs="Arial"/>
          <w:sz w:val="24"/>
          <w:szCs w:val="24"/>
        </w:rPr>
        <w:t>ότι τηρούνται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="009A5A2C" w:rsidRPr="007538B0">
        <w:rPr>
          <w:rFonts w:ascii="Arial" w:eastAsia="Times New Roman" w:hAnsi="Arial" w:cs="Arial"/>
          <w:sz w:val="24"/>
          <w:szCs w:val="24"/>
        </w:rPr>
        <w:t xml:space="preserve">οι 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ειδικές κατευθυντήριες γραμμές για τους ασθενείς με COVID-19. </w:t>
      </w:r>
    </w:p>
    <w:p w14:paraId="441E0B0C" w14:textId="09339CB0" w:rsidR="007538B0" w:rsidRPr="008F6F4F" w:rsidRDefault="008A2113" w:rsidP="008F6F4F">
      <w:pPr>
        <w:pStyle w:val="ListParagraph"/>
        <w:numPr>
          <w:ilvl w:val="0"/>
          <w:numId w:val="9"/>
        </w:numPr>
        <w:shd w:val="clear" w:color="auto" w:fill="FDFDFD"/>
        <w:spacing w:before="100" w:beforeAutospacing="1" w:after="100" w:afterAutospacing="1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hAnsi="Arial" w:cs="Arial"/>
          <w:sz w:val="24"/>
          <w:szCs w:val="24"/>
        </w:rPr>
        <w:t xml:space="preserve">Η άμεση παροχή φροντίδας στα άτομα </w:t>
      </w:r>
      <w:r w:rsidR="002831A0" w:rsidRPr="007538B0">
        <w:rPr>
          <w:rFonts w:ascii="Arial" w:hAnsi="Arial" w:cs="Arial"/>
          <w:sz w:val="24"/>
          <w:szCs w:val="24"/>
        </w:rPr>
        <w:t xml:space="preserve">που </w:t>
      </w:r>
      <w:r w:rsidR="00CE5C3E" w:rsidRPr="007538B0">
        <w:rPr>
          <w:rFonts w:ascii="Arial" w:hAnsi="Arial" w:cs="Arial"/>
          <w:sz w:val="24"/>
          <w:szCs w:val="24"/>
        </w:rPr>
        <w:t>αντιμετωπίζουν προβλήματα με ουσίες εξάρτησης και δεν έχουν ακόμη μπει σε θεραπεία</w:t>
      </w:r>
      <w:r w:rsidR="002831A0" w:rsidRPr="007538B0">
        <w:rPr>
          <w:rFonts w:ascii="Arial" w:hAnsi="Arial" w:cs="Arial"/>
          <w:sz w:val="24"/>
          <w:szCs w:val="24"/>
        </w:rPr>
        <w:t>,</w:t>
      </w:r>
      <w:r w:rsidR="00CE5C3E" w:rsidRPr="007538B0">
        <w:rPr>
          <w:rFonts w:ascii="Arial" w:hAnsi="Arial" w:cs="Arial"/>
          <w:sz w:val="24"/>
          <w:szCs w:val="24"/>
        </w:rPr>
        <w:t xml:space="preserve"> ενώ μπορεί να ζητήσουν βοήθεια σε αυτό το στάδιο της κρίσης. </w:t>
      </w:r>
      <w:r w:rsidR="006B2052" w:rsidRPr="007538B0">
        <w:rPr>
          <w:rFonts w:ascii="Arial" w:hAnsi="Arial" w:cs="Arial"/>
          <w:sz w:val="24"/>
          <w:szCs w:val="24"/>
        </w:rPr>
        <w:t>Για το σκοπό αυτό οι υπηρεσίες πρέπει να εγκαταστήσουν</w:t>
      </w:r>
      <w:r w:rsidR="00FD67EF" w:rsidRPr="007538B0">
        <w:rPr>
          <w:rFonts w:ascii="Arial" w:hAnsi="Arial" w:cs="Arial"/>
          <w:sz w:val="24"/>
          <w:szCs w:val="24"/>
        </w:rPr>
        <w:t xml:space="preserve"> </w:t>
      </w:r>
      <w:r w:rsidR="006B2052" w:rsidRPr="007538B0">
        <w:rPr>
          <w:rFonts w:ascii="Arial" w:eastAsia="Times New Roman" w:hAnsi="Arial" w:cs="Arial"/>
          <w:sz w:val="24"/>
          <w:szCs w:val="24"/>
        </w:rPr>
        <w:t xml:space="preserve">χωριστές </w:t>
      </w:r>
      <w:r w:rsidR="006B2052" w:rsidRPr="007538B0">
        <w:rPr>
          <w:rFonts w:ascii="Arial" w:eastAsia="Times New Roman" w:hAnsi="Arial" w:cs="Arial"/>
          <w:sz w:val="24"/>
          <w:szCs w:val="24"/>
        </w:rPr>
        <w:lastRenderedPageBreak/>
        <w:t>υπηρεσίες για την αντιμετώπιση των σχετικών με το</w:t>
      </w:r>
      <w:r w:rsidR="002831A0" w:rsidRPr="007538B0">
        <w:rPr>
          <w:rFonts w:ascii="Arial" w:eastAsia="Times New Roman" w:hAnsi="Arial" w:cs="Arial"/>
          <w:sz w:val="24"/>
          <w:szCs w:val="24"/>
        </w:rPr>
        <w:t>ν</w:t>
      </w:r>
      <w:r w:rsidR="006B2052" w:rsidRPr="007538B0">
        <w:rPr>
          <w:rFonts w:ascii="Arial" w:eastAsia="Times New Roman" w:hAnsi="Arial" w:cs="Arial"/>
          <w:sz w:val="24"/>
          <w:szCs w:val="24"/>
        </w:rPr>
        <w:t xml:space="preserve"> COVID-19 ερωτημάτων και των νέων αιτημάτων θεραπείας  χωρίς καθυστερήσεις.</w:t>
      </w:r>
    </w:p>
    <w:p w14:paraId="6D5D7466" w14:textId="0598706F" w:rsidR="00FD67EF" w:rsidRPr="007538B0" w:rsidRDefault="007A7FF6" w:rsidP="00014595">
      <w:pPr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eastAsia="Times New Roman"/>
          <w:b/>
          <w:bCs/>
          <w:u w:val="single"/>
          <w:lang w:val="el-GR"/>
        </w:rPr>
      </w:pPr>
      <w:r w:rsidRPr="007538B0">
        <w:rPr>
          <w:rFonts w:eastAsia="Times New Roman"/>
          <w:b/>
          <w:bCs/>
          <w:u w:val="single"/>
          <w:lang w:val="el-GR"/>
        </w:rPr>
        <w:t xml:space="preserve">Γ. </w:t>
      </w:r>
      <w:r w:rsidR="00FD67EF" w:rsidRPr="007538B0">
        <w:rPr>
          <w:rFonts w:eastAsia="Times New Roman"/>
          <w:b/>
          <w:bCs/>
          <w:u w:val="single"/>
          <w:lang w:val="el-GR"/>
        </w:rPr>
        <w:t>Ε</w:t>
      </w:r>
      <w:r w:rsidR="00E42B9B" w:rsidRPr="007538B0">
        <w:rPr>
          <w:rFonts w:eastAsia="Times New Roman"/>
          <w:b/>
          <w:bCs/>
          <w:u w:val="single"/>
          <w:lang w:val="el-GR"/>
        </w:rPr>
        <w:t xml:space="preserve">νεργοποίηση του Σχεδίου </w:t>
      </w:r>
      <w:r w:rsidR="00F822FA" w:rsidRPr="007538B0">
        <w:rPr>
          <w:rFonts w:eastAsia="Times New Roman"/>
          <w:b/>
          <w:bCs/>
          <w:u w:val="single"/>
          <w:lang w:val="el-GR"/>
        </w:rPr>
        <w:t>Δ</w:t>
      </w:r>
      <w:r w:rsidR="00E42B9B" w:rsidRPr="007538B0">
        <w:rPr>
          <w:rFonts w:eastAsia="Times New Roman"/>
          <w:b/>
          <w:bCs/>
          <w:u w:val="single"/>
          <w:lang w:val="el-GR"/>
        </w:rPr>
        <w:t xml:space="preserve">ιαχείρισης </w:t>
      </w:r>
      <w:r w:rsidR="00F822FA" w:rsidRPr="007538B0">
        <w:rPr>
          <w:rFonts w:eastAsia="Times New Roman"/>
          <w:b/>
          <w:bCs/>
          <w:u w:val="single"/>
          <w:lang w:val="el-GR"/>
        </w:rPr>
        <w:t>Κ</w:t>
      </w:r>
      <w:r w:rsidR="00E42B9B" w:rsidRPr="007538B0">
        <w:rPr>
          <w:rFonts w:eastAsia="Times New Roman"/>
          <w:b/>
          <w:bCs/>
          <w:u w:val="single"/>
          <w:lang w:val="el-GR"/>
        </w:rPr>
        <w:t xml:space="preserve">ρίσεων </w:t>
      </w:r>
    </w:p>
    <w:p w14:paraId="6C4B6245" w14:textId="51F4B638" w:rsidR="006B2052" w:rsidRPr="007538B0" w:rsidRDefault="006B2052" w:rsidP="00014595">
      <w:pPr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eastAsia="Times New Roman"/>
          <w:lang w:val="el-GR"/>
        </w:rPr>
      </w:pPr>
      <w:r w:rsidRPr="007538B0">
        <w:rPr>
          <w:rFonts w:eastAsia="Times New Roman"/>
          <w:lang w:val="el-GR"/>
        </w:rPr>
        <w:t xml:space="preserve">Το Σχέδιο </w:t>
      </w:r>
      <w:r w:rsidR="00F822FA" w:rsidRPr="007538B0">
        <w:rPr>
          <w:rFonts w:eastAsia="Times New Roman"/>
          <w:lang w:val="el-GR"/>
        </w:rPr>
        <w:t>Δ</w:t>
      </w:r>
      <w:r w:rsidRPr="007538B0">
        <w:rPr>
          <w:rFonts w:eastAsia="Times New Roman"/>
          <w:lang w:val="el-GR"/>
        </w:rPr>
        <w:t xml:space="preserve">ιαχείρισης </w:t>
      </w:r>
      <w:r w:rsidR="00F822FA" w:rsidRPr="007538B0">
        <w:rPr>
          <w:rFonts w:eastAsia="Times New Roman"/>
          <w:lang w:val="el-GR"/>
        </w:rPr>
        <w:t>Κ</w:t>
      </w:r>
      <w:r w:rsidRPr="007538B0">
        <w:rPr>
          <w:rFonts w:eastAsia="Times New Roman"/>
          <w:lang w:val="el-GR"/>
        </w:rPr>
        <w:t>ρίσεων ενεργοποιείται από τον Κεντρικό φορέα</w:t>
      </w:r>
      <w:r w:rsidR="00F822FA" w:rsidRPr="007538B0">
        <w:rPr>
          <w:rFonts w:eastAsia="Times New Roman"/>
          <w:lang w:val="el-GR"/>
        </w:rPr>
        <w:t xml:space="preserve"> </w:t>
      </w:r>
      <w:r w:rsidR="00944220" w:rsidRPr="007538B0">
        <w:rPr>
          <w:rFonts w:eastAsia="Times New Roman"/>
          <w:lang w:val="el-GR"/>
        </w:rPr>
        <w:t xml:space="preserve">/ σημείο επαφής </w:t>
      </w:r>
      <w:r w:rsidRPr="007538B0">
        <w:rPr>
          <w:rFonts w:eastAsia="Times New Roman"/>
          <w:lang w:val="el-GR"/>
        </w:rPr>
        <w:t xml:space="preserve">που είναι η Αρχή Αντιμετώπισης Εξαρτήσεων Κύπρου </w:t>
      </w:r>
      <w:r w:rsidR="00944220" w:rsidRPr="007538B0">
        <w:rPr>
          <w:rFonts w:eastAsia="Times New Roman"/>
          <w:lang w:val="el-GR"/>
        </w:rPr>
        <w:t>ως εξής</w:t>
      </w:r>
      <w:r w:rsidRPr="007538B0">
        <w:rPr>
          <w:rFonts w:eastAsia="Times New Roman"/>
          <w:lang w:val="el-GR"/>
        </w:rPr>
        <w:t>:</w:t>
      </w:r>
    </w:p>
    <w:p w14:paraId="15B7F7D7" w14:textId="33810FA5" w:rsidR="00FD67EF" w:rsidRPr="007538B0" w:rsidRDefault="00944220" w:rsidP="0001459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 xml:space="preserve">Η ΑΑΕΚ ενημερώνει τον υπεύθυνο φορέα </w:t>
      </w:r>
      <w:r w:rsidR="006B2052" w:rsidRPr="007538B0">
        <w:rPr>
          <w:rFonts w:ascii="Arial" w:eastAsia="Times New Roman" w:hAnsi="Arial" w:cs="Arial"/>
          <w:sz w:val="24"/>
          <w:szCs w:val="24"/>
        </w:rPr>
        <w:t xml:space="preserve">της </w:t>
      </w:r>
      <w:r w:rsidR="00E42B9B" w:rsidRPr="007538B0">
        <w:rPr>
          <w:rFonts w:ascii="Arial" w:eastAsia="Times New Roman" w:hAnsi="Arial" w:cs="Arial"/>
          <w:sz w:val="24"/>
          <w:szCs w:val="24"/>
        </w:rPr>
        <w:t>τηλεφωνικής γραμμής</w:t>
      </w:r>
      <w:r w:rsidR="006B2052" w:rsidRPr="007538B0">
        <w:rPr>
          <w:rFonts w:ascii="Arial" w:eastAsia="Times New Roman" w:hAnsi="Arial" w:cs="Arial"/>
          <w:sz w:val="24"/>
          <w:szCs w:val="24"/>
        </w:rPr>
        <w:t xml:space="preserve"> 14</w:t>
      </w:r>
      <w:r w:rsidR="006F0064" w:rsidRPr="006F0064">
        <w:rPr>
          <w:rFonts w:ascii="Arial" w:eastAsia="Times New Roman" w:hAnsi="Arial" w:cs="Arial"/>
          <w:sz w:val="24"/>
          <w:szCs w:val="24"/>
        </w:rPr>
        <w:t xml:space="preserve">02 </w:t>
      </w:r>
      <w:r w:rsidR="006B2052" w:rsidRPr="007538B0">
        <w:rPr>
          <w:rFonts w:ascii="Arial" w:eastAsia="Times New Roman" w:hAnsi="Arial" w:cs="Arial"/>
          <w:sz w:val="24"/>
          <w:szCs w:val="24"/>
        </w:rPr>
        <w:t>για</w:t>
      </w:r>
      <w:r w:rsidR="00E42B9B" w:rsidRPr="007538B0">
        <w:rPr>
          <w:rFonts w:ascii="Arial" w:eastAsia="Times New Roman" w:hAnsi="Arial" w:cs="Arial"/>
          <w:sz w:val="24"/>
          <w:szCs w:val="24"/>
        </w:rPr>
        <w:t xml:space="preserve"> άμεση στήριξη και καθοδήγηση των ατόμων που ζητούν βοήθεια</w:t>
      </w:r>
      <w:r w:rsidR="006B2052" w:rsidRPr="007538B0">
        <w:rPr>
          <w:rFonts w:ascii="Arial" w:eastAsia="Times New Roman" w:hAnsi="Arial" w:cs="Arial"/>
          <w:sz w:val="24"/>
          <w:szCs w:val="24"/>
        </w:rPr>
        <w:t xml:space="preserve">. Τα άτομα που στελεχώνουν τη γραμμή </w:t>
      </w:r>
      <w:r w:rsidRPr="007538B0">
        <w:rPr>
          <w:rFonts w:ascii="Arial" w:eastAsia="Times New Roman" w:hAnsi="Arial" w:cs="Arial"/>
          <w:sz w:val="24"/>
          <w:szCs w:val="24"/>
        </w:rPr>
        <w:t xml:space="preserve">πρέπει να </w:t>
      </w:r>
      <w:r w:rsidR="006B2052" w:rsidRPr="007538B0">
        <w:rPr>
          <w:rFonts w:ascii="Arial" w:eastAsia="Times New Roman" w:hAnsi="Arial" w:cs="Arial"/>
          <w:sz w:val="24"/>
          <w:szCs w:val="24"/>
        </w:rPr>
        <w:t>γνωρίζουν</w:t>
      </w:r>
      <w:r w:rsidRPr="007538B0">
        <w:rPr>
          <w:rFonts w:ascii="Arial" w:eastAsia="Times New Roman" w:hAnsi="Arial" w:cs="Arial"/>
          <w:sz w:val="24"/>
          <w:szCs w:val="24"/>
        </w:rPr>
        <w:t xml:space="preserve"> το σχέδιο δράσης και να μπορούν να </w:t>
      </w:r>
      <w:r w:rsidR="006B2052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Pr="007538B0">
        <w:rPr>
          <w:rFonts w:ascii="Arial" w:eastAsia="Times New Roman" w:hAnsi="Arial" w:cs="Arial"/>
          <w:sz w:val="24"/>
          <w:szCs w:val="24"/>
        </w:rPr>
        <w:t>καθοδηγούν τόσο τα άτομα που χρειάζονται βοήθεια όσο και επαγγελματίες που χρειάζονται πληροφόρηση.</w:t>
      </w:r>
    </w:p>
    <w:p w14:paraId="595B5114" w14:textId="647AC704" w:rsidR="00D22D72" w:rsidRPr="00385B90" w:rsidRDefault="00D22D72" w:rsidP="0001459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 xml:space="preserve">Η ΑΑΕΚ ενημερώνει </w:t>
      </w:r>
      <w:r w:rsidRPr="00385B90">
        <w:rPr>
          <w:rFonts w:ascii="Arial" w:eastAsia="Times New Roman" w:hAnsi="Arial" w:cs="Arial"/>
          <w:sz w:val="24"/>
          <w:szCs w:val="24"/>
        </w:rPr>
        <w:t>όλα τα Θεραπευτικά Κέντρα για την ενεργοποίηση του πλάνου ώστε να πάρουν τα κατάλληλα μέτρα.</w:t>
      </w:r>
    </w:p>
    <w:p w14:paraId="245B55BE" w14:textId="3628219C" w:rsidR="004A7055" w:rsidRPr="007538B0" w:rsidRDefault="00944220" w:rsidP="0001459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385B90">
        <w:rPr>
          <w:rFonts w:ascii="Arial" w:eastAsia="Times New Roman" w:hAnsi="Arial" w:cs="Arial"/>
          <w:sz w:val="24"/>
          <w:szCs w:val="24"/>
        </w:rPr>
        <w:t>Η ΑΑΕΚ έχει προκαθορισμένο και θέτει σε εφαρμογή</w:t>
      </w:r>
      <w:r w:rsidR="00E42B9B" w:rsidRPr="00385B90">
        <w:rPr>
          <w:rFonts w:ascii="Arial" w:eastAsia="Times New Roman" w:hAnsi="Arial" w:cs="Arial"/>
          <w:sz w:val="24"/>
          <w:szCs w:val="24"/>
        </w:rPr>
        <w:t xml:space="preserve"> </w:t>
      </w:r>
      <w:r w:rsidRPr="00385B90">
        <w:rPr>
          <w:rFonts w:ascii="Arial" w:eastAsia="Times New Roman" w:hAnsi="Arial" w:cs="Arial"/>
          <w:sz w:val="24"/>
          <w:szCs w:val="24"/>
        </w:rPr>
        <w:t xml:space="preserve">το </w:t>
      </w:r>
      <w:r w:rsidR="00E42B9B" w:rsidRPr="00385B90">
        <w:rPr>
          <w:rFonts w:ascii="Arial" w:eastAsia="Times New Roman" w:hAnsi="Arial" w:cs="Arial"/>
          <w:sz w:val="24"/>
          <w:szCs w:val="24"/>
        </w:rPr>
        <w:t xml:space="preserve">πλάνο ενημέρωσης του κοινού αναφορικά με το Σχέδιο </w:t>
      </w:r>
      <w:r w:rsidR="00F822FA" w:rsidRPr="00385B90">
        <w:rPr>
          <w:rFonts w:ascii="Arial" w:eastAsia="Times New Roman" w:hAnsi="Arial" w:cs="Arial"/>
          <w:sz w:val="24"/>
          <w:szCs w:val="24"/>
        </w:rPr>
        <w:t>Δ</w:t>
      </w:r>
      <w:r w:rsidR="00E42B9B" w:rsidRPr="00385B90">
        <w:rPr>
          <w:rFonts w:ascii="Arial" w:eastAsia="Times New Roman" w:hAnsi="Arial" w:cs="Arial"/>
          <w:sz w:val="24"/>
          <w:szCs w:val="24"/>
        </w:rPr>
        <w:t xml:space="preserve">ιαχείρισης </w:t>
      </w:r>
      <w:r w:rsidR="00F822FA" w:rsidRPr="00385B90">
        <w:rPr>
          <w:rFonts w:ascii="Arial" w:eastAsia="Times New Roman" w:hAnsi="Arial" w:cs="Arial"/>
          <w:sz w:val="24"/>
          <w:szCs w:val="24"/>
        </w:rPr>
        <w:t>Κ</w:t>
      </w:r>
      <w:r w:rsidR="00E42B9B" w:rsidRPr="00385B90">
        <w:rPr>
          <w:rFonts w:ascii="Arial" w:eastAsia="Times New Roman" w:hAnsi="Arial" w:cs="Arial"/>
          <w:sz w:val="24"/>
          <w:szCs w:val="24"/>
        </w:rPr>
        <w:t>ρίσης</w:t>
      </w:r>
      <w:r w:rsidRPr="00385B90">
        <w:rPr>
          <w:rFonts w:ascii="Arial" w:eastAsia="Times New Roman" w:hAnsi="Arial" w:cs="Arial"/>
          <w:sz w:val="24"/>
          <w:szCs w:val="24"/>
        </w:rPr>
        <w:t xml:space="preserve"> μέσω της ομάδας ΜΜΕ (ιστοσελίδα,</w:t>
      </w:r>
      <w:r w:rsidR="00385B90" w:rsidRPr="00385B90">
        <w:rPr>
          <w:rFonts w:ascii="Arial" w:eastAsia="Times New Roman" w:hAnsi="Arial" w:cs="Arial"/>
          <w:sz w:val="24"/>
          <w:szCs w:val="24"/>
        </w:rPr>
        <w:t xml:space="preserve"> ηλεκτρονικό ταχυδρομείο,</w:t>
      </w:r>
      <w:r w:rsidRPr="00385B90">
        <w:rPr>
          <w:rFonts w:ascii="Arial" w:eastAsia="Times New Roman" w:hAnsi="Arial" w:cs="Arial"/>
          <w:sz w:val="24"/>
          <w:szCs w:val="24"/>
        </w:rPr>
        <w:t xml:space="preserve"> έντυπο και ηλεκτρονικό</w:t>
      </w:r>
      <w:r w:rsidRPr="007538B0">
        <w:rPr>
          <w:rFonts w:ascii="Arial" w:eastAsia="Times New Roman" w:hAnsi="Arial" w:cs="Arial"/>
          <w:sz w:val="24"/>
          <w:szCs w:val="24"/>
        </w:rPr>
        <w:t xml:space="preserve"> τύπος).</w:t>
      </w:r>
    </w:p>
    <w:p w14:paraId="03001FDD" w14:textId="3BD2B74C" w:rsidR="00E42B9B" w:rsidRPr="007538B0" w:rsidRDefault="007A7FF6" w:rsidP="00014595">
      <w:pPr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eastAsia="Times New Roman"/>
          <w:b/>
          <w:bCs/>
          <w:u w:val="single"/>
          <w:lang w:val="el-GR"/>
        </w:rPr>
      </w:pPr>
      <w:r w:rsidRPr="007538B0">
        <w:rPr>
          <w:rFonts w:eastAsia="Times New Roman"/>
          <w:b/>
          <w:bCs/>
          <w:u w:val="single"/>
          <w:lang w:val="el-GR"/>
        </w:rPr>
        <w:t xml:space="preserve">Δ. </w:t>
      </w:r>
      <w:r w:rsidR="004A7055" w:rsidRPr="007538B0">
        <w:rPr>
          <w:rFonts w:eastAsia="Times New Roman"/>
          <w:b/>
          <w:bCs/>
          <w:u w:val="single"/>
          <w:lang w:val="el-GR"/>
        </w:rPr>
        <w:t>Χ</w:t>
      </w:r>
      <w:r w:rsidR="00E42B9B" w:rsidRPr="007538B0">
        <w:rPr>
          <w:rFonts w:eastAsia="Times New Roman"/>
          <w:b/>
          <w:bCs/>
          <w:u w:val="single"/>
          <w:lang w:val="el-GR"/>
        </w:rPr>
        <w:t>ρονοδιάγραμμα</w:t>
      </w:r>
      <w:r w:rsidR="00E42B9B" w:rsidRPr="007538B0">
        <w:rPr>
          <w:rFonts w:eastAsia="Times New Roman"/>
          <w:b/>
          <w:bCs/>
          <w:u w:val="single"/>
        </w:rPr>
        <w:t> </w:t>
      </w:r>
      <w:r w:rsidR="00E42B9B" w:rsidRPr="007538B0">
        <w:rPr>
          <w:rFonts w:eastAsia="Times New Roman"/>
          <w:b/>
          <w:bCs/>
          <w:u w:val="single"/>
          <w:lang w:val="el-GR"/>
        </w:rPr>
        <w:t>για την εφαρμογή του προγράμματος της διαχείρισης της κρίσης</w:t>
      </w:r>
    </w:p>
    <w:p w14:paraId="7B97D088" w14:textId="6691C4CD" w:rsidR="00D22D72" w:rsidRDefault="00D22D72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  <w:r w:rsidRPr="007538B0">
        <w:rPr>
          <w:rFonts w:eastAsia="Times New Roman"/>
          <w:lang w:val="en-US"/>
        </w:rPr>
        <w:t>H</w:t>
      </w:r>
      <w:r w:rsidRPr="007538B0">
        <w:rPr>
          <w:rFonts w:eastAsia="Times New Roman"/>
          <w:lang w:val="el-GR"/>
        </w:rPr>
        <w:t xml:space="preserve"> </w:t>
      </w:r>
      <w:r w:rsidRPr="007538B0">
        <w:rPr>
          <w:rFonts w:eastAsia="Times New Roman"/>
          <w:lang w:val="en-US"/>
        </w:rPr>
        <w:t>AAEK</w:t>
      </w:r>
      <w:r w:rsidRPr="007538B0">
        <w:rPr>
          <w:rFonts w:eastAsia="Times New Roman"/>
          <w:lang w:val="el-GR"/>
        </w:rPr>
        <w:t xml:space="preserve"> κρίνει άμεσα την ανάγκη για ενεργοποίηση του πλάνου και προβαίνει στις πιο πάνω ενέργειες εντός τριών ημερών από την έναρξη της κρίσης.</w:t>
      </w:r>
    </w:p>
    <w:p w14:paraId="0137E64F" w14:textId="77777777" w:rsidR="008F6F4F" w:rsidRPr="007538B0" w:rsidRDefault="008F6F4F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</w:p>
    <w:p w14:paraId="6DC21EE2" w14:textId="77777777" w:rsidR="00D22D72" w:rsidRPr="007538B0" w:rsidRDefault="00D22D72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</w:p>
    <w:p w14:paraId="3A6CD70C" w14:textId="0ACA4E50" w:rsidR="00E42B9B" w:rsidRPr="007538B0" w:rsidRDefault="007A7FF6" w:rsidP="00014595">
      <w:pPr>
        <w:shd w:val="clear" w:color="auto" w:fill="FDFDFD"/>
        <w:spacing w:after="0" w:line="240" w:lineRule="auto"/>
        <w:ind w:left="993"/>
        <w:jc w:val="both"/>
        <w:rPr>
          <w:rFonts w:eastAsia="Times New Roman"/>
          <w:b/>
          <w:bCs/>
          <w:u w:val="single"/>
          <w:lang w:val="el-GR"/>
        </w:rPr>
      </w:pPr>
      <w:r w:rsidRPr="007538B0">
        <w:rPr>
          <w:rFonts w:eastAsia="Times New Roman"/>
          <w:b/>
          <w:bCs/>
          <w:u w:val="single"/>
          <w:lang w:val="el-GR"/>
        </w:rPr>
        <w:t xml:space="preserve">Ε. </w:t>
      </w:r>
      <w:r w:rsidR="00D22D72" w:rsidRPr="007538B0">
        <w:rPr>
          <w:rFonts w:eastAsia="Times New Roman"/>
          <w:b/>
          <w:bCs/>
          <w:u w:val="single"/>
          <w:lang w:val="el-GR"/>
        </w:rPr>
        <w:t xml:space="preserve">Προετοιμασία Θεραπευτικών </w:t>
      </w:r>
      <w:r w:rsidR="00375AC1" w:rsidRPr="007538B0">
        <w:rPr>
          <w:rFonts w:eastAsia="Times New Roman"/>
          <w:b/>
          <w:bCs/>
          <w:u w:val="single"/>
          <w:lang w:val="el-GR"/>
        </w:rPr>
        <w:t>Κέντρων</w:t>
      </w:r>
    </w:p>
    <w:p w14:paraId="1AF0F8DA" w14:textId="12B43DD1" w:rsidR="00D22D72" w:rsidRPr="007538B0" w:rsidRDefault="00D22D72" w:rsidP="00014595">
      <w:pPr>
        <w:shd w:val="clear" w:color="auto" w:fill="FDFDFD"/>
        <w:spacing w:after="0" w:line="240" w:lineRule="auto"/>
        <w:ind w:left="993"/>
        <w:jc w:val="both"/>
        <w:rPr>
          <w:rFonts w:eastAsia="Times New Roman"/>
          <w:b/>
          <w:bCs/>
          <w:lang w:val="el-GR"/>
        </w:rPr>
      </w:pPr>
    </w:p>
    <w:p w14:paraId="27B44149" w14:textId="762ECF9D" w:rsidR="00375AC1" w:rsidRPr="007538B0" w:rsidRDefault="00375AC1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  <w:r w:rsidRPr="007538B0">
        <w:rPr>
          <w:rFonts w:eastAsia="Times New Roman"/>
          <w:lang w:val="el-GR"/>
        </w:rPr>
        <w:t>Τα θεραπευτικά Προγράμματα πρέπει να προετοιμαστούν για τα πιο κάτω πριν την έναρξη της κρίσης:</w:t>
      </w:r>
    </w:p>
    <w:p w14:paraId="49A80C2D" w14:textId="77777777" w:rsidR="00375AC1" w:rsidRPr="007538B0" w:rsidRDefault="00375AC1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</w:p>
    <w:p w14:paraId="0448538E" w14:textId="7D5DB28B" w:rsidR="00375AC1" w:rsidRPr="007538B0" w:rsidRDefault="00CB2445" w:rsidP="00014595">
      <w:pPr>
        <w:pStyle w:val="ListParagraph"/>
        <w:numPr>
          <w:ilvl w:val="0"/>
          <w:numId w:val="11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538B0">
        <w:rPr>
          <w:rFonts w:ascii="Arial" w:eastAsia="Times New Roman" w:hAnsi="Arial" w:cs="Arial"/>
          <w:b/>
          <w:bCs/>
          <w:sz w:val="24"/>
          <w:szCs w:val="24"/>
        </w:rPr>
        <w:t xml:space="preserve">Αντιμετώπιση της ασφάλειας του προσωπικού και των ασθενών στις υπηρεσίες </w:t>
      </w:r>
    </w:p>
    <w:p w14:paraId="1837E06A" w14:textId="21B4887D" w:rsidR="00E8217D" w:rsidRPr="007538B0" w:rsidRDefault="00EE7B03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  <w:r w:rsidRPr="007538B0">
        <w:rPr>
          <w:rFonts w:eastAsia="Times New Roman"/>
          <w:lang w:val="el-GR"/>
        </w:rPr>
        <w:t>Η παροχή</w:t>
      </w:r>
      <w:r w:rsidR="00CB2445" w:rsidRPr="007538B0">
        <w:rPr>
          <w:rFonts w:eastAsia="Times New Roman"/>
          <w:lang w:val="el-GR"/>
        </w:rPr>
        <w:t xml:space="preserve"> υπηρεσιών</w:t>
      </w:r>
      <w:r w:rsidRPr="007538B0">
        <w:rPr>
          <w:rFonts w:eastAsia="Times New Roman"/>
          <w:lang w:val="el-GR"/>
        </w:rPr>
        <w:t xml:space="preserve"> πρέπει να οργανώνεται</w:t>
      </w:r>
      <w:r w:rsidR="00CB2445" w:rsidRPr="007538B0">
        <w:rPr>
          <w:rFonts w:eastAsia="Times New Roman"/>
          <w:lang w:val="el-GR"/>
        </w:rPr>
        <w:t xml:space="preserve"> έτσι ώστε να ελαχιστοποιηθούν οι κίνδυνοι που συνδέονται με τη στενή επαφή με τους ανθρώπους. Για παράδειγμα, οι αίθουσες αναμονής και οι ουρές σε εξωτερικούς </w:t>
      </w:r>
      <w:proofErr w:type="spellStart"/>
      <w:r w:rsidR="0047461B" w:rsidRPr="007538B0">
        <w:rPr>
          <w:rFonts w:eastAsia="Times New Roman"/>
          <w:lang w:val="el-GR"/>
        </w:rPr>
        <w:t>θεραπευόμενους</w:t>
      </w:r>
      <w:proofErr w:type="spellEnd"/>
      <w:r w:rsidR="00CB2445" w:rsidRPr="007538B0">
        <w:rPr>
          <w:rFonts w:eastAsia="Times New Roman"/>
          <w:lang w:val="el-GR"/>
        </w:rPr>
        <w:t xml:space="preserve"> ενδέχεται να χρειαστεί να αναδιοργανωθούν, ενώ σε </w:t>
      </w:r>
      <w:r w:rsidR="009A5A2C" w:rsidRPr="007538B0">
        <w:rPr>
          <w:rFonts w:eastAsia="Times New Roman"/>
          <w:lang w:val="el-GR"/>
        </w:rPr>
        <w:t>προγράμματα εσωτερικής θεραπείας</w:t>
      </w:r>
      <w:r w:rsidR="00CB2445" w:rsidRPr="007538B0">
        <w:rPr>
          <w:rFonts w:eastAsia="Times New Roman"/>
          <w:lang w:val="el-GR"/>
        </w:rPr>
        <w:t xml:space="preserve"> θα πρέπει να εφαρμοστούν μέτρα για τη μείωση της εξάπλωσης του ιού μεταξύ των ατόμων που βρίσκονται ήδη σε θεραπεία, διασφαλίζοντας παράλληλα τη συνέχεια της περίθαλψης.</w:t>
      </w:r>
      <w:r w:rsidR="009A5A2C" w:rsidRPr="007538B0">
        <w:rPr>
          <w:rFonts w:eastAsia="Times New Roman"/>
          <w:lang w:val="el-GR"/>
        </w:rPr>
        <w:t xml:space="preserve"> Το προσωπικό πρέπει να εκπαιδευτεί </w:t>
      </w:r>
      <w:r w:rsidR="00CB2445" w:rsidRPr="007538B0">
        <w:rPr>
          <w:rFonts w:eastAsia="Times New Roman"/>
          <w:lang w:val="el-GR"/>
        </w:rPr>
        <w:t xml:space="preserve">για την πρόληψη του COVID-19 και </w:t>
      </w:r>
      <w:r w:rsidR="00660CCB" w:rsidRPr="007538B0">
        <w:rPr>
          <w:rFonts w:eastAsia="Times New Roman"/>
          <w:lang w:val="el-GR"/>
        </w:rPr>
        <w:t xml:space="preserve">η υπηρεσία να του </w:t>
      </w:r>
      <w:r w:rsidR="00CB2445" w:rsidRPr="007538B0">
        <w:rPr>
          <w:rFonts w:eastAsia="Times New Roman"/>
          <w:lang w:val="el-GR"/>
        </w:rPr>
        <w:t>παρέχε</w:t>
      </w:r>
      <w:r w:rsidR="00660CCB" w:rsidRPr="007538B0">
        <w:rPr>
          <w:rFonts w:eastAsia="Times New Roman"/>
          <w:lang w:val="el-GR"/>
        </w:rPr>
        <w:t>ι τον απαιτούμενο</w:t>
      </w:r>
      <w:r w:rsidR="00CB2445" w:rsidRPr="007538B0">
        <w:rPr>
          <w:rFonts w:eastAsia="Times New Roman"/>
          <w:lang w:val="el-GR"/>
        </w:rPr>
        <w:t xml:space="preserve"> εξοπλισμό προστασίας. </w:t>
      </w:r>
    </w:p>
    <w:p w14:paraId="21B0A7F1" w14:textId="77777777" w:rsidR="00E8217D" w:rsidRPr="007538B0" w:rsidRDefault="00E8217D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</w:p>
    <w:p w14:paraId="2E3B2C2F" w14:textId="2D766099" w:rsidR="005A0B8C" w:rsidRPr="007538B0" w:rsidRDefault="003564F4" w:rsidP="00014595">
      <w:pPr>
        <w:pStyle w:val="ListParagraph"/>
        <w:numPr>
          <w:ilvl w:val="0"/>
          <w:numId w:val="11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538B0">
        <w:rPr>
          <w:rFonts w:ascii="Arial" w:eastAsia="Times New Roman" w:hAnsi="Arial" w:cs="Arial"/>
          <w:b/>
          <w:bCs/>
          <w:sz w:val="24"/>
          <w:szCs w:val="24"/>
        </w:rPr>
        <w:t>Διασφάλιση της υγιεινής του χώρου θεραπείας</w:t>
      </w:r>
    </w:p>
    <w:p w14:paraId="44653FD7" w14:textId="340A1BFD" w:rsidR="00375AC1" w:rsidRPr="007538B0" w:rsidRDefault="00293AD9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  <w:r w:rsidRPr="007538B0">
        <w:rPr>
          <w:rFonts w:eastAsia="Times New Roman"/>
          <w:lang w:val="el-GR"/>
        </w:rPr>
        <w:t>Οι</w:t>
      </w:r>
      <w:r w:rsidR="00CB2445" w:rsidRPr="007538B0">
        <w:rPr>
          <w:rFonts w:eastAsia="Times New Roman"/>
          <w:lang w:val="el-GR"/>
        </w:rPr>
        <w:t xml:space="preserve"> οδηγίες του ΠΟΥ</w:t>
      </w:r>
      <w:r w:rsidRPr="007538B0">
        <w:rPr>
          <w:rFonts w:eastAsia="Times New Roman"/>
          <w:lang w:val="el-GR"/>
        </w:rPr>
        <w:t xml:space="preserve"> πρέπει να ακολουθούνται, ως εξής</w:t>
      </w:r>
      <w:r w:rsidR="00CB2445" w:rsidRPr="007538B0">
        <w:rPr>
          <w:rFonts w:eastAsia="Times New Roman"/>
          <w:lang w:val="el-GR"/>
        </w:rPr>
        <w:t xml:space="preserve">: </w:t>
      </w:r>
      <w:r w:rsidRPr="007538B0">
        <w:rPr>
          <w:rFonts w:eastAsia="Times New Roman"/>
          <w:lang w:val="el-GR"/>
        </w:rPr>
        <w:t>οι επιφάνειες</w:t>
      </w:r>
      <w:r w:rsidR="00CB2445" w:rsidRPr="007538B0">
        <w:rPr>
          <w:rFonts w:eastAsia="Times New Roman"/>
          <w:lang w:val="el-GR"/>
        </w:rPr>
        <w:t xml:space="preserve"> και </w:t>
      </w:r>
      <w:r w:rsidRPr="007538B0">
        <w:rPr>
          <w:rFonts w:eastAsia="Times New Roman"/>
          <w:lang w:val="el-GR"/>
        </w:rPr>
        <w:t>τα αντικείμενα να σκουπίζονται τακτικά με απολυμαντικό</w:t>
      </w:r>
      <w:r w:rsidR="00CB2445" w:rsidRPr="007538B0">
        <w:rPr>
          <w:rFonts w:eastAsia="Times New Roman"/>
          <w:lang w:val="el-GR"/>
        </w:rPr>
        <w:t xml:space="preserve"> </w:t>
      </w:r>
      <w:r w:rsidRPr="007538B0">
        <w:rPr>
          <w:rFonts w:eastAsia="Times New Roman"/>
          <w:lang w:val="el-GR"/>
        </w:rPr>
        <w:t xml:space="preserve">, </w:t>
      </w:r>
      <w:r w:rsidR="00CB2445" w:rsidRPr="007538B0">
        <w:rPr>
          <w:rFonts w:eastAsia="Times New Roman"/>
          <w:lang w:val="el-GR"/>
        </w:rPr>
        <w:t>το προσωπικό και τα άτομα που επισκέπτονται τις υπηρεσίες</w:t>
      </w:r>
      <w:r w:rsidRPr="007538B0">
        <w:rPr>
          <w:rFonts w:eastAsia="Times New Roman"/>
          <w:lang w:val="el-GR"/>
        </w:rPr>
        <w:t xml:space="preserve"> ακολουθούν τακτικό και διεξοδικό πλύσιμο των χεριών, τα απολυμαντικά χεριών </w:t>
      </w:r>
      <w:r w:rsidR="00CB2445" w:rsidRPr="007538B0">
        <w:rPr>
          <w:rFonts w:eastAsia="Times New Roman"/>
          <w:lang w:val="el-GR"/>
        </w:rPr>
        <w:t>διατίθενται σε εμφανή σημεία γύρω από τις εγκαταστάσεις</w:t>
      </w:r>
      <w:r w:rsidRPr="007538B0">
        <w:rPr>
          <w:rFonts w:eastAsia="Times New Roman"/>
          <w:lang w:val="el-GR"/>
        </w:rPr>
        <w:t xml:space="preserve">, οι </w:t>
      </w:r>
      <w:r w:rsidR="00CB2445" w:rsidRPr="007538B0">
        <w:rPr>
          <w:rFonts w:eastAsia="Times New Roman"/>
          <w:lang w:val="el-GR"/>
        </w:rPr>
        <w:t xml:space="preserve"> αφίσες που προωθούν το πλύσιμο των χεριών</w:t>
      </w:r>
      <w:r w:rsidRPr="007538B0">
        <w:rPr>
          <w:rFonts w:eastAsia="Times New Roman"/>
          <w:lang w:val="el-GR"/>
        </w:rPr>
        <w:t xml:space="preserve"> είναι εμφανείς στο χώρο, </w:t>
      </w:r>
      <w:r w:rsidR="00CB2445" w:rsidRPr="007538B0">
        <w:rPr>
          <w:rFonts w:eastAsia="Times New Roman"/>
          <w:lang w:val="el-GR"/>
        </w:rPr>
        <w:t>το προσωπικό και τα άτομα που επισκέπτονται τις υπηρεσίες έχουν πρόσβαση σε χώρους όπου μπορούν να πλένουν τα χέρια τους με σαπούνι και νερό.</w:t>
      </w:r>
    </w:p>
    <w:p w14:paraId="02E09959" w14:textId="77777777" w:rsidR="00E8217D" w:rsidRPr="007538B0" w:rsidRDefault="00E8217D" w:rsidP="00014595">
      <w:pPr>
        <w:shd w:val="clear" w:color="auto" w:fill="FDFDFD"/>
        <w:spacing w:after="0" w:line="360" w:lineRule="auto"/>
        <w:ind w:left="993"/>
        <w:jc w:val="both"/>
        <w:rPr>
          <w:rFonts w:eastAsia="Times New Roman"/>
          <w:lang w:val="el-GR"/>
        </w:rPr>
      </w:pPr>
    </w:p>
    <w:p w14:paraId="01BC8B27" w14:textId="65BA2CA0" w:rsidR="00375AC1" w:rsidRPr="007538B0" w:rsidRDefault="00375AC1" w:rsidP="00014595">
      <w:pPr>
        <w:pStyle w:val="ListParagraph"/>
        <w:numPr>
          <w:ilvl w:val="0"/>
          <w:numId w:val="11"/>
        </w:numPr>
        <w:ind w:left="993"/>
        <w:rPr>
          <w:rFonts w:ascii="Arial" w:hAnsi="Arial" w:cs="Arial"/>
          <w:b/>
          <w:bCs/>
          <w:sz w:val="24"/>
          <w:szCs w:val="24"/>
        </w:rPr>
      </w:pPr>
      <w:r w:rsidRPr="007538B0">
        <w:rPr>
          <w:rFonts w:ascii="Arial" w:hAnsi="Arial" w:cs="Arial"/>
          <w:b/>
          <w:bCs/>
          <w:sz w:val="24"/>
          <w:szCs w:val="24"/>
        </w:rPr>
        <w:t>Διασφάλιση της δυνατότητας για ηλεκτρονική επικοινωνία</w:t>
      </w:r>
    </w:p>
    <w:p w14:paraId="07BE6BD6" w14:textId="06876606" w:rsidR="003564F4" w:rsidRPr="007538B0" w:rsidRDefault="00375AC1" w:rsidP="00014595">
      <w:pPr>
        <w:spacing w:after="0" w:line="360" w:lineRule="auto"/>
        <w:ind w:left="993"/>
        <w:jc w:val="both"/>
        <w:rPr>
          <w:lang w:val="el-GR"/>
        </w:rPr>
      </w:pPr>
      <w:r w:rsidRPr="007538B0">
        <w:rPr>
          <w:lang w:val="el-GR"/>
        </w:rPr>
        <w:t xml:space="preserve">Όλα τα </w:t>
      </w:r>
      <w:r w:rsidR="00F02181" w:rsidRPr="007538B0">
        <w:rPr>
          <w:lang w:val="el-GR"/>
        </w:rPr>
        <w:t>Θ</w:t>
      </w:r>
      <w:r w:rsidRPr="007538B0">
        <w:rPr>
          <w:lang w:val="el-GR"/>
        </w:rPr>
        <w:t xml:space="preserve">εραπευτικά </w:t>
      </w:r>
      <w:r w:rsidR="00F02181" w:rsidRPr="007538B0">
        <w:rPr>
          <w:lang w:val="el-GR"/>
        </w:rPr>
        <w:t>Π</w:t>
      </w:r>
      <w:r w:rsidRPr="007538B0">
        <w:rPr>
          <w:lang w:val="el-GR"/>
        </w:rPr>
        <w:t xml:space="preserve">ρογράμματα πρέπει να διασφαλίσουν ότι διαθέτουν τη δυνατότητα και την τεχνολογία για διαδικτυακή επικοινωνία με τους </w:t>
      </w:r>
      <w:proofErr w:type="spellStart"/>
      <w:r w:rsidRPr="007538B0">
        <w:rPr>
          <w:lang w:val="el-GR"/>
        </w:rPr>
        <w:t>θεραπευόμενους</w:t>
      </w:r>
      <w:proofErr w:type="spellEnd"/>
      <w:r w:rsidRPr="007538B0">
        <w:rPr>
          <w:lang w:val="el-GR"/>
        </w:rPr>
        <w:t xml:space="preserve"> αλλά και μεταξύ του προσωπικού.</w:t>
      </w:r>
    </w:p>
    <w:p w14:paraId="1F4E3C0D" w14:textId="17628109" w:rsidR="003564F4" w:rsidRPr="007538B0" w:rsidRDefault="003564F4" w:rsidP="00014595">
      <w:pPr>
        <w:spacing w:after="0" w:line="360" w:lineRule="auto"/>
        <w:ind w:left="993"/>
        <w:jc w:val="both"/>
        <w:rPr>
          <w:lang w:val="el-GR"/>
        </w:rPr>
      </w:pPr>
    </w:p>
    <w:p w14:paraId="6D373450" w14:textId="77777777" w:rsidR="008F6F4F" w:rsidRPr="008F6F4F" w:rsidRDefault="003564F4" w:rsidP="008F6F4F">
      <w:pPr>
        <w:pStyle w:val="ListParagraph"/>
        <w:numPr>
          <w:ilvl w:val="0"/>
          <w:numId w:val="11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538B0">
        <w:rPr>
          <w:rFonts w:ascii="Arial" w:hAnsi="Arial" w:cs="Arial"/>
          <w:b/>
          <w:bCs/>
          <w:sz w:val="24"/>
          <w:szCs w:val="24"/>
        </w:rPr>
        <w:t>Διασφάλιση της διαθεσιμότητας φαρμάκων</w:t>
      </w:r>
    </w:p>
    <w:p w14:paraId="7E5A5161" w14:textId="79DEC9BC" w:rsidR="00014595" w:rsidRPr="008F6F4F" w:rsidRDefault="00F02181" w:rsidP="008F6F4F">
      <w:pPr>
        <w:pStyle w:val="ListParagraph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F6F4F">
        <w:rPr>
          <w:rFonts w:ascii="Arial" w:eastAsia="Times New Roman" w:hAnsi="Arial" w:cs="Arial"/>
          <w:sz w:val="24"/>
          <w:szCs w:val="24"/>
        </w:rPr>
        <w:t>Τ</w:t>
      </w:r>
      <w:r w:rsidR="003564F4" w:rsidRPr="008F6F4F">
        <w:rPr>
          <w:rFonts w:ascii="Arial" w:eastAsia="Times New Roman" w:hAnsi="Arial" w:cs="Arial"/>
          <w:sz w:val="24"/>
          <w:szCs w:val="24"/>
        </w:rPr>
        <w:t xml:space="preserve">α </w:t>
      </w:r>
      <w:r w:rsidRPr="008F6F4F">
        <w:rPr>
          <w:rFonts w:ascii="Arial" w:eastAsia="Times New Roman" w:hAnsi="Arial" w:cs="Arial"/>
          <w:sz w:val="24"/>
          <w:szCs w:val="24"/>
        </w:rPr>
        <w:t>Θ</w:t>
      </w:r>
      <w:r w:rsidR="003564F4" w:rsidRPr="008F6F4F">
        <w:rPr>
          <w:rFonts w:ascii="Arial" w:eastAsia="Times New Roman" w:hAnsi="Arial" w:cs="Arial"/>
          <w:sz w:val="24"/>
          <w:szCs w:val="24"/>
        </w:rPr>
        <w:t xml:space="preserve">εραπευτικά </w:t>
      </w:r>
      <w:r w:rsidRPr="008F6F4F">
        <w:rPr>
          <w:rFonts w:ascii="Arial" w:eastAsia="Times New Roman" w:hAnsi="Arial" w:cs="Arial"/>
          <w:sz w:val="24"/>
          <w:szCs w:val="24"/>
        </w:rPr>
        <w:t>Κ</w:t>
      </w:r>
      <w:r w:rsidR="003564F4" w:rsidRPr="008F6F4F">
        <w:rPr>
          <w:rFonts w:ascii="Arial" w:eastAsia="Times New Roman" w:hAnsi="Arial" w:cs="Arial"/>
          <w:sz w:val="24"/>
          <w:szCs w:val="24"/>
        </w:rPr>
        <w:t>έντρα</w:t>
      </w:r>
      <w:r w:rsidRPr="008F6F4F">
        <w:rPr>
          <w:rFonts w:ascii="Arial" w:eastAsia="Times New Roman" w:hAnsi="Arial" w:cs="Arial"/>
          <w:sz w:val="24"/>
          <w:szCs w:val="24"/>
        </w:rPr>
        <w:t xml:space="preserve"> τα οποία παρέχουν φαρμακευτική αγωγή πρέπει λάβουν όλα τα απαιτούμενα</w:t>
      </w:r>
      <w:r w:rsidR="003564F4" w:rsidRPr="008F6F4F">
        <w:rPr>
          <w:rFonts w:ascii="Arial" w:eastAsia="Times New Roman" w:hAnsi="Arial" w:cs="Arial"/>
          <w:sz w:val="24"/>
          <w:szCs w:val="24"/>
        </w:rPr>
        <w:t xml:space="preserve"> μέτρα ώστε να είναι δυνατή η συνεχής πρόσβαση </w:t>
      </w:r>
      <w:r w:rsidRPr="008F6F4F">
        <w:rPr>
          <w:rFonts w:ascii="Arial" w:eastAsia="Times New Roman" w:hAnsi="Arial" w:cs="Arial"/>
          <w:sz w:val="24"/>
          <w:szCs w:val="24"/>
        </w:rPr>
        <w:t xml:space="preserve">των </w:t>
      </w:r>
      <w:proofErr w:type="spellStart"/>
      <w:r w:rsidRPr="008F6F4F">
        <w:rPr>
          <w:rFonts w:ascii="Arial" w:eastAsia="Times New Roman" w:hAnsi="Arial" w:cs="Arial"/>
          <w:sz w:val="24"/>
          <w:szCs w:val="24"/>
        </w:rPr>
        <w:t>θεραπευόμενων</w:t>
      </w:r>
      <w:proofErr w:type="spellEnd"/>
      <w:r w:rsidRPr="008F6F4F">
        <w:rPr>
          <w:rFonts w:ascii="Arial" w:eastAsia="Times New Roman" w:hAnsi="Arial" w:cs="Arial"/>
          <w:sz w:val="24"/>
          <w:szCs w:val="24"/>
        </w:rPr>
        <w:t xml:space="preserve"> </w:t>
      </w:r>
      <w:r w:rsidR="003564F4" w:rsidRPr="008F6F4F">
        <w:rPr>
          <w:rFonts w:ascii="Arial" w:eastAsia="Times New Roman" w:hAnsi="Arial" w:cs="Arial"/>
          <w:sz w:val="24"/>
          <w:szCs w:val="24"/>
        </w:rPr>
        <w:t>σε όλα τα φάρμακ</w:t>
      </w:r>
      <w:r w:rsidRPr="008F6F4F">
        <w:rPr>
          <w:rFonts w:ascii="Arial" w:eastAsia="Times New Roman" w:hAnsi="Arial" w:cs="Arial"/>
          <w:sz w:val="24"/>
          <w:szCs w:val="24"/>
        </w:rPr>
        <w:t xml:space="preserve">α. Τέτοια μέτρα είναι η </w:t>
      </w:r>
      <w:r w:rsidR="003564F4" w:rsidRPr="008F6F4F">
        <w:rPr>
          <w:rFonts w:ascii="Arial" w:eastAsia="Times New Roman" w:hAnsi="Arial" w:cs="Arial"/>
          <w:sz w:val="24"/>
          <w:szCs w:val="24"/>
        </w:rPr>
        <w:t xml:space="preserve">διασφάλιση αποθεμάτων, </w:t>
      </w:r>
      <w:r w:rsidRPr="008F6F4F">
        <w:rPr>
          <w:rFonts w:ascii="Arial" w:eastAsia="Times New Roman" w:hAnsi="Arial" w:cs="Arial"/>
          <w:sz w:val="24"/>
          <w:szCs w:val="24"/>
        </w:rPr>
        <w:t xml:space="preserve">η </w:t>
      </w:r>
      <w:r w:rsidR="003564F4" w:rsidRPr="008F6F4F">
        <w:rPr>
          <w:rFonts w:ascii="Arial" w:eastAsia="Times New Roman" w:hAnsi="Arial" w:cs="Arial"/>
          <w:sz w:val="24"/>
          <w:szCs w:val="24"/>
        </w:rPr>
        <w:t xml:space="preserve">δυνατότητα </w:t>
      </w:r>
      <w:r w:rsidR="00F822FA" w:rsidRPr="008F6F4F">
        <w:rPr>
          <w:rFonts w:ascii="Arial" w:eastAsia="Times New Roman" w:hAnsi="Arial" w:cs="Arial"/>
          <w:sz w:val="24"/>
          <w:szCs w:val="24"/>
        </w:rPr>
        <w:t>κατ</w:t>
      </w:r>
      <w:r w:rsidR="002831A0" w:rsidRPr="008F6F4F">
        <w:rPr>
          <w:rFonts w:ascii="Arial" w:eastAsia="Times New Roman" w:hAnsi="Arial" w:cs="Arial"/>
          <w:sz w:val="24"/>
          <w:szCs w:val="24"/>
        </w:rPr>
        <w:t xml:space="preserve">’ </w:t>
      </w:r>
      <w:proofErr w:type="spellStart"/>
      <w:r w:rsidR="00F822FA" w:rsidRPr="008F6F4F">
        <w:rPr>
          <w:rFonts w:ascii="Arial" w:eastAsia="Times New Roman" w:hAnsi="Arial" w:cs="Arial"/>
          <w:sz w:val="24"/>
          <w:szCs w:val="24"/>
        </w:rPr>
        <w:t>οίκον</w:t>
      </w:r>
      <w:proofErr w:type="spellEnd"/>
      <w:r w:rsidR="00F822FA" w:rsidRPr="008F6F4F">
        <w:rPr>
          <w:rFonts w:ascii="Arial" w:eastAsia="Times New Roman" w:hAnsi="Arial" w:cs="Arial"/>
          <w:sz w:val="24"/>
          <w:szCs w:val="24"/>
        </w:rPr>
        <w:t xml:space="preserve"> </w:t>
      </w:r>
      <w:r w:rsidR="003564F4" w:rsidRPr="008F6F4F">
        <w:rPr>
          <w:rFonts w:ascii="Arial" w:eastAsia="Times New Roman" w:hAnsi="Arial" w:cs="Arial"/>
          <w:sz w:val="24"/>
          <w:szCs w:val="24"/>
        </w:rPr>
        <w:t>παράδοσης</w:t>
      </w:r>
      <w:r w:rsidR="00F822FA" w:rsidRPr="008F6F4F">
        <w:rPr>
          <w:rFonts w:ascii="Arial" w:eastAsia="Times New Roman" w:hAnsi="Arial" w:cs="Arial"/>
          <w:sz w:val="24"/>
          <w:szCs w:val="24"/>
        </w:rPr>
        <w:t xml:space="preserve"> όπου υπάρχει ανάγκη</w:t>
      </w:r>
      <w:r w:rsidRPr="008F6F4F">
        <w:rPr>
          <w:rFonts w:ascii="Arial" w:eastAsia="Times New Roman" w:hAnsi="Arial" w:cs="Arial"/>
          <w:sz w:val="24"/>
          <w:szCs w:val="24"/>
        </w:rPr>
        <w:t>, η δυνατότητα για εκτεταμένες συνταγές  κτλ</w:t>
      </w:r>
      <w:r w:rsidR="000553E8" w:rsidRPr="008F6F4F">
        <w:rPr>
          <w:rFonts w:ascii="Arial" w:eastAsia="Times New Roman" w:hAnsi="Arial" w:cs="Arial"/>
          <w:sz w:val="24"/>
          <w:szCs w:val="24"/>
        </w:rPr>
        <w:t>.</w:t>
      </w:r>
    </w:p>
    <w:p w14:paraId="526948BF" w14:textId="69F0ED86" w:rsidR="00375AC1" w:rsidRPr="007538B0" w:rsidRDefault="007A7FF6" w:rsidP="008F6F4F">
      <w:pPr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eastAsia="Times New Roman"/>
          <w:b/>
          <w:bCs/>
          <w:u w:val="single"/>
          <w:lang w:val="el-GR"/>
        </w:rPr>
      </w:pPr>
      <w:r w:rsidRPr="007538B0">
        <w:rPr>
          <w:rFonts w:eastAsia="Times New Roman"/>
          <w:b/>
          <w:bCs/>
          <w:u w:val="single"/>
          <w:lang w:val="el-GR"/>
        </w:rPr>
        <w:t xml:space="preserve">ΣΤ. </w:t>
      </w:r>
      <w:r w:rsidR="00375AC1" w:rsidRPr="007538B0">
        <w:rPr>
          <w:rFonts w:eastAsia="Times New Roman"/>
          <w:b/>
          <w:bCs/>
          <w:u w:val="single"/>
          <w:lang w:val="el-GR"/>
        </w:rPr>
        <w:t xml:space="preserve">Λειτουργία Θεραπευτικών Προγραμμάτων σε </w:t>
      </w:r>
      <w:r w:rsidR="00543F75" w:rsidRPr="007538B0">
        <w:rPr>
          <w:rFonts w:eastAsia="Times New Roman"/>
          <w:b/>
          <w:bCs/>
          <w:u w:val="single"/>
          <w:lang w:val="el-GR"/>
        </w:rPr>
        <w:t>Π</w:t>
      </w:r>
      <w:r w:rsidR="00375AC1" w:rsidRPr="007538B0">
        <w:rPr>
          <w:rFonts w:eastAsia="Times New Roman"/>
          <w:b/>
          <w:bCs/>
          <w:u w:val="single"/>
          <w:lang w:val="el-GR"/>
        </w:rPr>
        <w:t xml:space="preserve">ερίοδο </w:t>
      </w:r>
      <w:r w:rsidR="00543F75" w:rsidRPr="007538B0">
        <w:rPr>
          <w:rFonts w:eastAsia="Times New Roman"/>
          <w:b/>
          <w:bCs/>
          <w:u w:val="single"/>
          <w:lang w:val="el-GR"/>
        </w:rPr>
        <w:t>Κ</w:t>
      </w:r>
      <w:r w:rsidR="00375AC1" w:rsidRPr="007538B0">
        <w:rPr>
          <w:rFonts w:eastAsia="Times New Roman"/>
          <w:b/>
          <w:bCs/>
          <w:u w:val="single"/>
          <w:lang w:val="el-GR"/>
        </w:rPr>
        <w:t>ρίσης</w:t>
      </w:r>
    </w:p>
    <w:p w14:paraId="37B79B5F" w14:textId="109DDAE4" w:rsidR="00E42B9B" w:rsidRPr="007538B0" w:rsidRDefault="00375AC1" w:rsidP="008F6F4F">
      <w:pPr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eastAsia="Times New Roman"/>
          <w:lang w:val="el-GR"/>
        </w:rPr>
      </w:pPr>
      <w:r w:rsidRPr="007538B0">
        <w:rPr>
          <w:rFonts w:eastAsia="Times New Roman"/>
          <w:lang w:val="el-GR"/>
        </w:rPr>
        <w:t xml:space="preserve">Είναι σημαντικό να διευκρινιστούν οι ρόλοι και οι αρμοδιότητες των </w:t>
      </w:r>
      <w:r w:rsidR="00385B90">
        <w:rPr>
          <w:rFonts w:eastAsia="Times New Roman"/>
          <w:lang w:val="el-GR"/>
        </w:rPr>
        <w:t>Θ</w:t>
      </w:r>
      <w:r w:rsidRPr="007538B0">
        <w:rPr>
          <w:rFonts w:eastAsia="Times New Roman"/>
          <w:lang w:val="el-GR"/>
        </w:rPr>
        <w:t xml:space="preserve">εραπευτικών </w:t>
      </w:r>
      <w:r w:rsidR="003564F4" w:rsidRPr="007538B0">
        <w:rPr>
          <w:rFonts w:eastAsia="Times New Roman"/>
          <w:lang w:val="el-GR"/>
        </w:rPr>
        <w:t>Κ</w:t>
      </w:r>
      <w:r w:rsidRPr="007538B0">
        <w:rPr>
          <w:rFonts w:eastAsia="Times New Roman"/>
          <w:lang w:val="el-GR"/>
        </w:rPr>
        <w:t>έντρων αναφορικά με τα υφιστάμενα και τα νέα αιτήματα καθώς και η αναγκαιότητα των παρεμβάσεων σε περίοδο κρίσης</w:t>
      </w:r>
      <w:r w:rsidR="00E8217D" w:rsidRPr="007538B0">
        <w:rPr>
          <w:rFonts w:eastAsia="Times New Roman"/>
          <w:lang w:val="el-GR"/>
        </w:rPr>
        <w:t>.</w:t>
      </w:r>
    </w:p>
    <w:p w14:paraId="67B0592E" w14:textId="4A7430C6" w:rsidR="00C33842" w:rsidRPr="007538B0" w:rsidRDefault="00E14D67" w:rsidP="008F6F4F">
      <w:pPr>
        <w:pStyle w:val="ListParagraph"/>
        <w:numPr>
          <w:ilvl w:val="0"/>
          <w:numId w:val="16"/>
        </w:numPr>
        <w:shd w:val="clear" w:color="auto" w:fill="FDFDFD"/>
        <w:spacing w:after="0" w:line="360" w:lineRule="auto"/>
        <w:ind w:left="993"/>
        <w:rPr>
          <w:rFonts w:ascii="Arial" w:eastAsia="Times New Roman" w:hAnsi="Arial" w:cs="Arial"/>
          <w:b/>
          <w:bCs/>
          <w:sz w:val="24"/>
          <w:szCs w:val="24"/>
        </w:rPr>
      </w:pPr>
      <w:r w:rsidRPr="007538B0">
        <w:rPr>
          <w:rFonts w:ascii="Arial" w:eastAsia="Times New Roman" w:hAnsi="Arial" w:cs="Arial"/>
          <w:b/>
          <w:bCs/>
          <w:sz w:val="24"/>
          <w:szCs w:val="24"/>
        </w:rPr>
        <w:t>Υπηρεσίες Ψυχοκοινωνικών</w:t>
      </w:r>
      <w:r w:rsidR="00CB2445" w:rsidRPr="007538B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538B0">
        <w:rPr>
          <w:rFonts w:ascii="Arial" w:eastAsia="Times New Roman" w:hAnsi="Arial" w:cs="Arial"/>
          <w:b/>
          <w:bCs/>
          <w:sz w:val="24"/>
          <w:szCs w:val="24"/>
        </w:rPr>
        <w:t>Θ</w:t>
      </w:r>
      <w:r w:rsidR="00CB2445" w:rsidRPr="007538B0">
        <w:rPr>
          <w:rFonts w:ascii="Arial" w:eastAsia="Times New Roman" w:hAnsi="Arial" w:cs="Arial"/>
          <w:b/>
          <w:bCs/>
          <w:sz w:val="24"/>
          <w:szCs w:val="24"/>
        </w:rPr>
        <w:t>εραπειών</w:t>
      </w:r>
    </w:p>
    <w:p w14:paraId="7291CD88" w14:textId="77777777" w:rsidR="00C33842" w:rsidRPr="007538B0" w:rsidRDefault="00C33842" w:rsidP="008F6F4F">
      <w:pPr>
        <w:shd w:val="clear" w:color="auto" w:fill="FDFDFD"/>
        <w:spacing w:after="0" w:line="360" w:lineRule="auto"/>
        <w:ind w:left="993"/>
        <w:rPr>
          <w:rFonts w:eastAsia="Times New Roman"/>
          <w:b/>
          <w:bCs/>
          <w:lang w:val="el-GR"/>
        </w:rPr>
      </w:pPr>
    </w:p>
    <w:p w14:paraId="14F6AC56" w14:textId="77777777" w:rsidR="00543F75" w:rsidRPr="007538B0" w:rsidRDefault="00543F75" w:rsidP="008F6F4F">
      <w:pPr>
        <w:shd w:val="clear" w:color="auto" w:fill="FDFDFD"/>
        <w:spacing w:after="0" w:line="360" w:lineRule="auto"/>
        <w:ind w:left="993"/>
        <w:jc w:val="both"/>
        <w:rPr>
          <w:rFonts w:eastAsia="Times New Roman"/>
        </w:rPr>
      </w:pPr>
      <w:proofErr w:type="spellStart"/>
      <w:r w:rsidRPr="007538B0">
        <w:rPr>
          <w:bCs/>
        </w:rPr>
        <w:t>Σε</w:t>
      </w:r>
      <w:proofErr w:type="spellEnd"/>
      <w:r w:rsidRPr="007538B0">
        <w:rPr>
          <w:bCs/>
        </w:rPr>
        <w:t xml:space="preserve"> </w:t>
      </w:r>
      <w:r w:rsidRPr="007538B0">
        <w:rPr>
          <w:rFonts w:eastAsia="Times New Roman"/>
        </w:rPr>
        <w:t>π</w:t>
      </w:r>
      <w:proofErr w:type="spellStart"/>
      <w:r w:rsidRPr="007538B0">
        <w:rPr>
          <w:rFonts w:eastAsia="Times New Roman"/>
        </w:rPr>
        <w:t>ρογράμμ</w:t>
      </w:r>
      <w:proofErr w:type="spellEnd"/>
      <w:r w:rsidRPr="007538B0">
        <w:rPr>
          <w:rFonts w:eastAsia="Times New Roman"/>
        </w:rPr>
        <w:t xml:space="preserve">ατα </w:t>
      </w:r>
      <w:proofErr w:type="spellStart"/>
      <w:r w:rsidRPr="007538B0">
        <w:rPr>
          <w:rFonts w:eastAsia="Times New Roman"/>
        </w:rPr>
        <w:t>εξωτερικής</w:t>
      </w:r>
      <w:proofErr w:type="spellEnd"/>
      <w:r w:rsidRPr="007538B0">
        <w:rPr>
          <w:rFonts w:eastAsia="Times New Roman"/>
        </w:rPr>
        <w:t xml:space="preserve"> </w:t>
      </w:r>
      <w:proofErr w:type="spellStart"/>
      <w:r w:rsidRPr="007538B0">
        <w:rPr>
          <w:rFonts w:eastAsia="Times New Roman"/>
        </w:rPr>
        <w:t>θερ</w:t>
      </w:r>
      <w:proofErr w:type="spellEnd"/>
      <w:r w:rsidRPr="007538B0">
        <w:rPr>
          <w:rFonts w:eastAsia="Times New Roman"/>
        </w:rPr>
        <w:t>απείας:</w:t>
      </w:r>
    </w:p>
    <w:p w14:paraId="7018C23E" w14:textId="77777777" w:rsidR="00543F75" w:rsidRPr="007538B0" w:rsidRDefault="0047461B" w:rsidP="008F6F4F">
      <w:pPr>
        <w:pStyle w:val="ListParagraph"/>
        <w:numPr>
          <w:ilvl w:val="0"/>
          <w:numId w:val="14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>Δ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υνατότητα παροχής </w:t>
      </w:r>
      <w:r w:rsidR="00C33842" w:rsidRPr="007538B0">
        <w:rPr>
          <w:rFonts w:ascii="Arial" w:eastAsia="Times New Roman" w:hAnsi="Arial" w:cs="Arial"/>
          <w:sz w:val="24"/>
          <w:szCs w:val="24"/>
        </w:rPr>
        <w:t xml:space="preserve">της </w:t>
      </w:r>
      <w:r w:rsidR="00812904" w:rsidRPr="007538B0">
        <w:rPr>
          <w:rFonts w:ascii="Arial" w:eastAsia="Times New Roman" w:hAnsi="Arial" w:cs="Arial"/>
          <w:sz w:val="24"/>
          <w:szCs w:val="24"/>
        </w:rPr>
        <w:t>θεραπείας</w:t>
      </w:r>
      <w:r w:rsidR="00C33842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="00CB2445" w:rsidRPr="007538B0">
        <w:rPr>
          <w:rFonts w:ascii="Arial" w:eastAsia="Times New Roman" w:hAnsi="Arial" w:cs="Arial"/>
          <w:sz w:val="24"/>
          <w:szCs w:val="24"/>
        </w:rPr>
        <w:t>εξ αποστάσεως (π.χ. μέσω τηλεφώνου ή διαδικτύου)</w:t>
      </w:r>
      <w:r w:rsidR="00C33842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για την παροχή της απαιτούμενης φροντίδας και υποστήριξης. </w:t>
      </w:r>
    </w:p>
    <w:p w14:paraId="56C7B8CA" w14:textId="77777777" w:rsidR="00543F75" w:rsidRPr="007538B0" w:rsidRDefault="0047461B" w:rsidP="008F6F4F">
      <w:pPr>
        <w:pStyle w:val="ListParagraph"/>
        <w:numPr>
          <w:ilvl w:val="0"/>
          <w:numId w:val="14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hAnsi="Arial" w:cs="Arial"/>
          <w:sz w:val="24"/>
          <w:szCs w:val="24"/>
        </w:rPr>
        <w:t>Παράλληλη παροχή ευκαιριών για εναλλακτικές δραστηριότητες</w:t>
      </w:r>
    </w:p>
    <w:p w14:paraId="71C635D4" w14:textId="7028CB02" w:rsidR="00543F75" w:rsidRPr="007538B0" w:rsidRDefault="000067D3" w:rsidP="008F6F4F">
      <w:pPr>
        <w:pStyle w:val="ListParagraph"/>
        <w:numPr>
          <w:ilvl w:val="0"/>
          <w:numId w:val="14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>Συνέχιση της σ</w:t>
      </w:r>
      <w:r w:rsidR="00C57304" w:rsidRPr="007538B0">
        <w:rPr>
          <w:rFonts w:ascii="Arial" w:hAnsi="Arial" w:cs="Arial"/>
          <w:bCs/>
          <w:sz w:val="24"/>
          <w:szCs w:val="24"/>
        </w:rPr>
        <w:t>τήριξη</w:t>
      </w:r>
      <w:r w:rsidRPr="007538B0">
        <w:rPr>
          <w:rFonts w:ascii="Arial" w:hAnsi="Arial" w:cs="Arial"/>
          <w:bCs/>
          <w:sz w:val="24"/>
          <w:szCs w:val="24"/>
        </w:rPr>
        <w:t>ς</w:t>
      </w:r>
      <w:r w:rsidR="00C57304" w:rsidRPr="007538B0">
        <w:rPr>
          <w:rFonts w:ascii="Arial" w:hAnsi="Arial" w:cs="Arial"/>
          <w:bCs/>
          <w:sz w:val="24"/>
          <w:szCs w:val="24"/>
        </w:rPr>
        <w:t xml:space="preserve"> με φυσική παρουσία</w:t>
      </w:r>
      <w:r w:rsidRPr="007538B0">
        <w:rPr>
          <w:rFonts w:ascii="Arial" w:hAnsi="Arial" w:cs="Arial"/>
          <w:bCs/>
          <w:sz w:val="24"/>
          <w:szCs w:val="24"/>
        </w:rPr>
        <w:t>,</w:t>
      </w:r>
      <w:r w:rsidR="0047461B" w:rsidRPr="007538B0">
        <w:rPr>
          <w:rFonts w:ascii="Arial" w:hAnsi="Arial" w:cs="Arial"/>
          <w:bCs/>
          <w:sz w:val="24"/>
          <w:szCs w:val="24"/>
        </w:rPr>
        <w:t xml:space="preserve"> όπου επιτρέπεται</w:t>
      </w:r>
      <w:r w:rsidRPr="007538B0">
        <w:rPr>
          <w:rFonts w:ascii="Arial" w:hAnsi="Arial" w:cs="Arial"/>
          <w:bCs/>
          <w:sz w:val="24"/>
          <w:szCs w:val="24"/>
        </w:rPr>
        <w:t xml:space="preserve">, </w:t>
      </w:r>
      <w:r w:rsidR="0047461B" w:rsidRPr="007538B0">
        <w:rPr>
          <w:rFonts w:ascii="Arial" w:hAnsi="Arial" w:cs="Arial"/>
          <w:bCs/>
          <w:sz w:val="24"/>
          <w:szCs w:val="24"/>
        </w:rPr>
        <w:t>σε ατομική βάση</w:t>
      </w:r>
      <w:r w:rsidRPr="007538B0">
        <w:rPr>
          <w:rFonts w:ascii="Arial" w:hAnsi="Arial" w:cs="Arial"/>
          <w:bCs/>
          <w:sz w:val="24"/>
          <w:szCs w:val="24"/>
        </w:rPr>
        <w:t>,</w:t>
      </w:r>
      <w:r w:rsidR="009C2F1F" w:rsidRPr="007538B0">
        <w:rPr>
          <w:rFonts w:ascii="Arial" w:hAnsi="Arial" w:cs="Arial"/>
          <w:bCs/>
          <w:sz w:val="24"/>
          <w:szCs w:val="24"/>
        </w:rPr>
        <w:t xml:space="preserve"> και</w:t>
      </w:r>
      <w:r w:rsidR="0047461B" w:rsidRPr="007538B0">
        <w:rPr>
          <w:rFonts w:ascii="Arial" w:hAnsi="Arial" w:cs="Arial"/>
          <w:bCs/>
          <w:sz w:val="24"/>
          <w:szCs w:val="24"/>
        </w:rPr>
        <w:t xml:space="preserve"> αναστ</w:t>
      </w:r>
      <w:r w:rsidR="009C2F1F" w:rsidRPr="007538B0">
        <w:rPr>
          <w:rFonts w:ascii="Arial" w:hAnsi="Arial" w:cs="Arial"/>
          <w:bCs/>
          <w:sz w:val="24"/>
          <w:szCs w:val="24"/>
        </w:rPr>
        <w:t>ολή ομαδικής  θεραπείας</w:t>
      </w:r>
    </w:p>
    <w:p w14:paraId="6928A78F" w14:textId="77777777" w:rsidR="00014595" w:rsidRPr="007538B0" w:rsidRDefault="0047461B" w:rsidP="008F6F4F">
      <w:pPr>
        <w:pStyle w:val="ListParagraph"/>
        <w:numPr>
          <w:ilvl w:val="0"/>
          <w:numId w:val="14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hAnsi="Arial" w:cs="Arial"/>
          <w:bCs/>
          <w:sz w:val="24"/>
          <w:szCs w:val="24"/>
        </w:rPr>
        <w:t>Δ</w:t>
      </w:r>
      <w:r w:rsidR="00C57304" w:rsidRPr="007538B0">
        <w:rPr>
          <w:rFonts w:ascii="Arial" w:hAnsi="Arial" w:cs="Arial"/>
          <w:bCs/>
          <w:sz w:val="24"/>
          <w:szCs w:val="24"/>
        </w:rPr>
        <w:t>ιασφ</w:t>
      </w:r>
      <w:r w:rsidR="000067D3" w:rsidRPr="007538B0">
        <w:rPr>
          <w:rFonts w:ascii="Arial" w:hAnsi="Arial" w:cs="Arial"/>
          <w:bCs/>
          <w:sz w:val="24"/>
          <w:szCs w:val="24"/>
        </w:rPr>
        <w:t>άλιση</w:t>
      </w:r>
      <w:r w:rsidR="00C57304" w:rsidRPr="007538B0">
        <w:rPr>
          <w:rFonts w:ascii="Arial" w:hAnsi="Arial" w:cs="Arial"/>
          <w:bCs/>
          <w:sz w:val="24"/>
          <w:szCs w:val="24"/>
        </w:rPr>
        <w:t xml:space="preserve"> </w:t>
      </w:r>
      <w:r w:rsidR="000067D3" w:rsidRPr="007538B0">
        <w:rPr>
          <w:rFonts w:ascii="Arial" w:hAnsi="Arial" w:cs="Arial"/>
          <w:bCs/>
          <w:sz w:val="24"/>
          <w:szCs w:val="24"/>
        </w:rPr>
        <w:t>τ</w:t>
      </w:r>
      <w:r w:rsidR="00C57304" w:rsidRPr="007538B0">
        <w:rPr>
          <w:rFonts w:ascii="Arial" w:hAnsi="Arial" w:cs="Arial"/>
          <w:bCs/>
          <w:sz w:val="24"/>
          <w:szCs w:val="24"/>
        </w:rPr>
        <w:t>η</w:t>
      </w:r>
      <w:r w:rsidR="000067D3" w:rsidRPr="007538B0">
        <w:rPr>
          <w:rFonts w:ascii="Arial" w:hAnsi="Arial" w:cs="Arial"/>
          <w:bCs/>
          <w:sz w:val="24"/>
          <w:szCs w:val="24"/>
        </w:rPr>
        <w:t>ς</w:t>
      </w:r>
      <w:r w:rsidR="00C57304" w:rsidRPr="007538B0">
        <w:rPr>
          <w:rFonts w:ascii="Arial" w:hAnsi="Arial" w:cs="Arial"/>
          <w:bCs/>
          <w:sz w:val="24"/>
          <w:szCs w:val="24"/>
        </w:rPr>
        <w:t xml:space="preserve"> προσβασιμότητα</w:t>
      </w:r>
      <w:r w:rsidR="000067D3" w:rsidRPr="007538B0">
        <w:rPr>
          <w:rFonts w:ascii="Arial" w:hAnsi="Arial" w:cs="Arial"/>
          <w:bCs/>
          <w:sz w:val="24"/>
          <w:szCs w:val="24"/>
        </w:rPr>
        <w:t>ς</w:t>
      </w:r>
      <w:r w:rsidR="00C57304" w:rsidRPr="007538B0">
        <w:rPr>
          <w:rFonts w:ascii="Arial" w:hAnsi="Arial" w:cs="Arial"/>
          <w:bCs/>
          <w:sz w:val="24"/>
          <w:szCs w:val="24"/>
        </w:rPr>
        <w:t xml:space="preserve"> για νέες εισδοχές και </w:t>
      </w:r>
      <w:r w:rsidRPr="007538B0">
        <w:rPr>
          <w:rFonts w:ascii="Arial" w:hAnsi="Arial" w:cs="Arial"/>
          <w:bCs/>
          <w:sz w:val="24"/>
          <w:szCs w:val="24"/>
        </w:rPr>
        <w:t xml:space="preserve">για </w:t>
      </w:r>
      <w:r w:rsidR="00C57304" w:rsidRPr="007538B0">
        <w:rPr>
          <w:rFonts w:ascii="Arial" w:hAnsi="Arial" w:cs="Arial"/>
          <w:bCs/>
          <w:sz w:val="24"/>
          <w:szCs w:val="24"/>
        </w:rPr>
        <w:t>έκτακτες περιπτώσεις</w:t>
      </w:r>
    </w:p>
    <w:p w14:paraId="21CD10F2" w14:textId="6BFD22B0" w:rsidR="00EC53A7" w:rsidRPr="007538B0" w:rsidRDefault="00EC53A7" w:rsidP="008F6F4F">
      <w:pPr>
        <w:pStyle w:val="ListParagraph"/>
        <w:numPr>
          <w:ilvl w:val="0"/>
          <w:numId w:val="14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 xml:space="preserve">Συνέχιση της υποστήριξης από </w:t>
      </w:r>
      <w:proofErr w:type="spellStart"/>
      <w:r w:rsidRPr="007538B0">
        <w:rPr>
          <w:rFonts w:ascii="Arial" w:eastAsia="Times New Roman" w:hAnsi="Arial" w:cs="Arial"/>
          <w:sz w:val="24"/>
          <w:szCs w:val="24"/>
        </w:rPr>
        <w:t>ομοτίμους</w:t>
      </w:r>
      <w:proofErr w:type="spellEnd"/>
      <w:r w:rsidRPr="007538B0">
        <w:rPr>
          <w:rFonts w:ascii="Arial" w:eastAsia="Times New Roman" w:hAnsi="Arial" w:cs="Arial"/>
          <w:sz w:val="24"/>
          <w:szCs w:val="24"/>
        </w:rPr>
        <w:t xml:space="preserve"> ακόμη και μέσω διαδικτύου η τηλεφώνου</w:t>
      </w:r>
    </w:p>
    <w:p w14:paraId="2A176086" w14:textId="5F265C3E" w:rsidR="00543F75" w:rsidRPr="007538B0" w:rsidRDefault="00375AC1" w:rsidP="00014595">
      <w:pPr>
        <w:pStyle w:val="ListParagraph"/>
        <w:numPr>
          <w:ilvl w:val="0"/>
          <w:numId w:val="14"/>
        </w:numPr>
        <w:shd w:val="clear" w:color="auto" w:fill="FDFDFD"/>
        <w:spacing w:after="0" w:line="360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hAnsi="Arial" w:cs="Arial"/>
          <w:bCs/>
          <w:sz w:val="24"/>
          <w:szCs w:val="24"/>
        </w:rPr>
        <w:t xml:space="preserve">Καθημερινή ενδοεπικοινωνία διαδικτυακά ή τηλεφωνικώς ανάμεσα στους επαγγελματίες υγείας το πρωί και το τέλος της ημέρας για παροχή στήριξης και ομαδικής συζήτησης </w:t>
      </w:r>
      <w:r w:rsidR="009C2F1F" w:rsidRPr="007538B0">
        <w:rPr>
          <w:rFonts w:ascii="Arial" w:hAnsi="Arial" w:cs="Arial"/>
          <w:bCs/>
          <w:sz w:val="24"/>
          <w:szCs w:val="24"/>
        </w:rPr>
        <w:t xml:space="preserve">των </w:t>
      </w:r>
      <w:r w:rsidRPr="007538B0">
        <w:rPr>
          <w:rFonts w:ascii="Arial" w:hAnsi="Arial" w:cs="Arial"/>
          <w:bCs/>
          <w:sz w:val="24"/>
          <w:szCs w:val="24"/>
        </w:rPr>
        <w:t>δύσκολων περιπτώσεων</w:t>
      </w:r>
      <w:r w:rsidR="009C2F1F" w:rsidRPr="007538B0">
        <w:rPr>
          <w:rFonts w:ascii="Arial" w:hAnsi="Arial" w:cs="Arial"/>
          <w:bCs/>
          <w:sz w:val="24"/>
          <w:szCs w:val="24"/>
        </w:rPr>
        <w:t>.</w:t>
      </w:r>
    </w:p>
    <w:p w14:paraId="5DAD9A84" w14:textId="419D1A0E" w:rsidR="00014595" w:rsidRPr="00D0382C" w:rsidRDefault="00014595" w:rsidP="00014595">
      <w:pPr>
        <w:shd w:val="clear" w:color="auto" w:fill="FDFDFD"/>
        <w:spacing w:after="0" w:line="360" w:lineRule="auto"/>
        <w:jc w:val="both"/>
        <w:rPr>
          <w:rFonts w:eastAsia="Times New Roman"/>
          <w:lang w:val="el-GR"/>
        </w:rPr>
      </w:pPr>
    </w:p>
    <w:p w14:paraId="293478DF" w14:textId="561F72C6" w:rsidR="007538B0" w:rsidRPr="008F6F4F" w:rsidRDefault="00014595" w:rsidP="008F6F4F">
      <w:pPr>
        <w:shd w:val="clear" w:color="auto" w:fill="FDFDFD"/>
        <w:spacing w:after="0" w:line="360" w:lineRule="auto"/>
        <w:ind w:left="426"/>
        <w:rPr>
          <w:rFonts w:eastAsia="Times New Roman"/>
          <w:u w:val="single"/>
          <w:lang w:val="el-GR"/>
        </w:rPr>
      </w:pPr>
      <w:r w:rsidRPr="007538B0">
        <w:rPr>
          <w:rFonts w:eastAsia="Times New Roman"/>
          <w:u w:val="single"/>
          <w:lang w:val="el-GR"/>
        </w:rPr>
        <w:t>Προγράμματα Ε</w:t>
      </w:r>
      <w:proofErr w:type="spellStart"/>
      <w:r w:rsidRPr="007538B0">
        <w:rPr>
          <w:rFonts w:eastAsia="Times New Roman"/>
          <w:u w:val="single"/>
        </w:rPr>
        <w:t>ξωτερικής</w:t>
      </w:r>
      <w:proofErr w:type="spellEnd"/>
      <w:r w:rsidRPr="007538B0">
        <w:rPr>
          <w:rFonts w:eastAsia="Times New Roman"/>
          <w:u w:val="single"/>
          <w:lang w:val="el-GR"/>
        </w:rPr>
        <w:t xml:space="preserve"> Θεραπεία</w:t>
      </w:r>
      <w:r w:rsidR="008F6F4F">
        <w:rPr>
          <w:rFonts w:eastAsia="Times New Roman"/>
          <w:u w:val="single"/>
          <w:lang w:val="el-GR"/>
        </w:rPr>
        <w:t>ς</w:t>
      </w:r>
    </w:p>
    <w:tbl>
      <w:tblPr>
        <w:tblStyle w:val="TableGrid"/>
        <w:tblpPr w:leftFromText="180" w:rightFromText="180" w:vertAnchor="text" w:horzAnchor="page" w:tblpX="926" w:tblpY="-1439"/>
        <w:tblW w:w="14040" w:type="dxa"/>
        <w:tblLook w:val="04A0" w:firstRow="1" w:lastRow="0" w:firstColumn="1" w:lastColumn="0" w:noHBand="0" w:noVBand="1"/>
      </w:tblPr>
      <w:tblGrid>
        <w:gridCol w:w="3566"/>
        <w:gridCol w:w="2425"/>
        <w:gridCol w:w="2425"/>
        <w:gridCol w:w="2425"/>
        <w:gridCol w:w="3199"/>
      </w:tblGrid>
      <w:tr w:rsidR="00014595" w:rsidRPr="007538B0" w14:paraId="44A75823" w14:textId="77777777" w:rsidTr="008F6F4F">
        <w:tc>
          <w:tcPr>
            <w:tcW w:w="3566" w:type="dxa"/>
          </w:tcPr>
          <w:p w14:paraId="7CFC0F0C" w14:textId="77777777" w:rsidR="00014595" w:rsidRPr="007538B0" w:rsidRDefault="00014595" w:rsidP="008F6F4F">
            <w:pPr>
              <w:rPr>
                <w:rFonts w:eastAsia="Times New Roman"/>
                <w:b/>
                <w:bCs/>
                <w:lang w:val="el-GR"/>
              </w:rPr>
            </w:pPr>
          </w:p>
          <w:p w14:paraId="6CDA288E" w14:textId="77777777" w:rsidR="00014595" w:rsidRPr="007538B0" w:rsidRDefault="00014595" w:rsidP="008F6F4F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Θ.Κ.</w:t>
            </w:r>
          </w:p>
        </w:tc>
        <w:tc>
          <w:tcPr>
            <w:tcW w:w="2425" w:type="dxa"/>
          </w:tcPr>
          <w:p w14:paraId="0852D0B1" w14:textId="77777777" w:rsidR="00014595" w:rsidRPr="007538B0" w:rsidRDefault="00014595" w:rsidP="008F6F4F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ΔΥΝΑΤΟΤΗΤΑ ΔΙΑΔΙΚΤΥΑΚΗΣ ΣΥΜΒΟΥΛΕΥΤΙΚΗΣ</w:t>
            </w:r>
          </w:p>
        </w:tc>
        <w:tc>
          <w:tcPr>
            <w:tcW w:w="2425" w:type="dxa"/>
          </w:tcPr>
          <w:p w14:paraId="6C1CC893" w14:textId="77777777" w:rsidR="00014595" w:rsidRPr="007538B0" w:rsidRDefault="00014595" w:rsidP="008F6F4F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ΔΥΝΑΤΟΤΗΤΑ  ΣΥΜΒΟΥΛΕΥΤΙΚΗΣ</w:t>
            </w:r>
          </w:p>
          <w:p w14:paraId="2747AB09" w14:textId="77777777" w:rsidR="00014595" w:rsidRPr="007538B0" w:rsidRDefault="00014595" w:rsidP="008F6F4F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ΜΕΣΩ ΤΗΛΕΦΩΝΟΥ</w:t>
            </w:r>
          </w:p>
        </w:tc>
        <w:tc>
          <w:tcPr>
            <w:tcW w:w="2425" w:type="dxa"/>
          </w:tcPr>
          <w:p w14:paraId="03794706" w14:textId="77777777" w:rsidR="00014595" w:rsidRPr="007538B0" w:rsidRDefault="00014595" w:rsidP="008F6F4F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ΔΥΝΑΤΟΤΗΤΑ ΣΥΜΒΟΥΛΕΥΤΙΚΗΣ</w:t>
            </w:r>
          </w:p>
          <w:p w14:paraId="5EA660FB" w14:textId="77777777" w:rsidR="00014595" w:rsidRPr="007538B0" w:rsidRDefault="00014595" w:rsidP="008F6F4F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ΜΕ ΦΥΣΙΚΗ ΠΑΡΟΥΣΙΑ</w:t>
            </w:r>
          </w:p>
        </w:tc>
        <w:tc>
          <w:tcPr>
            <w:tcW w:w="3199" w:type="dxa"/>
          </w:tcPr>
          <w:p w14:paraId="2FE3790B" w14:textId="77777777" w:rsidR="00014595" w:rsidRPr="007538B0" w:rsidRDefault="00014595" w:rsidP="008F6F4F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ΔΥΝΑΤΟΤΗΤΑ ΑΠΟΔΟΧΗΣ ΝΕΩΝ ΑΙΤΗΜΑΤΩΝ</w:t>
            </w:r>
          </w:p>
        </w:tc>
      </w:tr>
      <w:tr w:rsidR="00014595" w:rsidRPr="00F42FB4" w14:paraId="063DD5FE" w14:textId="77777777" w:rsidTr="008F6F4F">
        <w:tc>
          <w:tcPr>
            <w:tcW w:w="3566" w:type="dxa"/>
          </w:tcPr>
          <w:p w14:paraId="1F90AC38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ΚΕΝΤΡΟ ΠΟΛΛΑΠΛΗΣ</w:t>
            </w:r>
          </w:p>
          <w:p w14:paraId="62ED18F2" w14:textId="291ED9A7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3CE2DAC6" w14:textId="05D897B7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65EFB61E" w14:textId="61410991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52D5EC0C" w14:textId="54121E01" w:rsidR="00F42FB4" w:rsidRPr="00EF5FEE" w:rsidRDefault="00F42FB4" w:rsidP="00F42FB4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Pr="00EF5FEE">
              <w:rPr>
                <w:rFonts w:eastAsia="Times New Roman"/>
                <w:lang w:val="el-GR"/>
              </w:rPr>
              <w:t xml:space="preserve"> </w:t>
            </w:r>
            <w:r w:rsidR="00EF5FEE">
              <w:rPr>
                <w:rFonts w:eastAsia="Times New Roman"/>
                <w:lang w:val="el-GR"/>
              </w:rPr>
              <w:t>(ομαδικά αναλόγως διαταγμάτων)</w:t>
            </w:r>
          </w:p>
          <w:p w14:paraId="382A9516" w14:textId="5615DE1C" w:rsidR="00014595" w:rsidRPr="007538B0" w:rsidRDefault="00014595" w:rsidP="00F42FB4">
            <w:pPr>
              <w:rPr>
                <w:rFonts w:eastAsia="Times New Roman"/>
                <w:lang w:val="el-GR"/>
              </w:rPr>
            </w:pPr>
          </w:p>
        </w:tc>
        <w:tc>
          <w:tcPr>
            <w:tcW w:w="3199" w:type="dxa"/>
          </w:tcPr>
          <w:p w14:paraId="54A62DF4" w14:textId="261C602B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38E1DF4D" w14:textId="77777777" w:rsidTr="008F6F4F">
        <w:tc>
          <w:tcPr>
            <w:tcW w:w="3566" w:type="dxa"/>
          </w:tcPr>
          <w:p w14:paraId="5CC5582B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ΠΕΡΣΕΑ</w:t>
            </w:r>
            <w:r w:rsidR="007538B0">
              <w:rPr>
                <w:rFonts w:eastAsia="Times New Roman"/>
                <w:lang w:val="el-GR"/>
              </w:rPr>
              <w:t>Σ</w:t>
            </w:r>
          </w:p>
          <w:p w14:paraId="0D47176A" w14:textId="21F8B1AF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7B5A0270" w14:textId="7BC9C32B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471C8716" w14:textId="06513259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2C772F56" w14:textId="7B43B2A4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Pr="00E52FD5">
              <w:rPr>
                <w:rFonts w:eastAsia="Times New Roman"/>
                <w:lang w:val="el-GR"/>
              </w:rPr>
              <w:t xml:space="preserve"> </w:t>
            </w:r>
            <w:r w:rsidR="00EF5FEE">
              <w:rPr>
                <w:rFonts w:eastAsia="Times New Roman"/>
                <w:lang w:val="el-GR"/>
              </w:rPr>
              <w:t xml:space="preserve"> (αναλόγως διαταγμάτων)</w:t>
            </w:r>
          </w:p>
        </w:tc>
        <w:tc>
          <w:tcPr>
            <w:tcW w:w="3199" w:type="dxa"/>
          </w:tcPr>
          <w:p w14:paraId="735FAFA2" w14:textId="07B35535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1C658155" w14:textId="77777777" w:rsidTr="008F6F4F">
        <w:tc>
          <w:tcPr>
            <w:tcW w:w="3566" w:type="dxa"/>
          </w:tcPr>
          <w:p w14:paraId="03D00222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ΠΡΟΜΗΘΕΑΣ</w:t>
            </w:r>
          </w:p>
          <w:p w14:paraId="4C4053C8" w14:textId="19D46268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5ADAEC15" w14:textId="244E283F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1B9FC5F6" w14:textId="298667F0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5B7A2A29" w14:textId="7E94B23A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78B03EC8" w14:textId="29A21EA6" w:rsidR="00014595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056650FA" w14:textId="77777777" w:rsidTr="008F6F4F">
        <w:tc>
          <w:tcPr>
            <w:tcW w:w="3566" w:type="dxa"/>
          </w:tcPr>
          <w:p w14:paraId="206620A6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ΑΝΑΚΑΜΨΗ</w:t>
            </w:r>
          </w:p>
          <w:p w14:paraId="7D1F6B53" w14:textId="5DEE775D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39653A00" w14:textId="1E7669FF" w:rsidR="00014595" w:rsidRPr="007538B0" w:rsidRDefault="00622D88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7B6EECBC" w14:textId="3FCD2990" w:rsidR="00014595" w:rsidRPr="007538B0" w:rsidRDefault="00622D88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697CE739" w14:textId="3CC04F8E" w:rsidR="00014595" w:rsidRPr="007538B0" w:rsidRDefault="00622D88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77BF6A84" w14:textId="38B8D70C" w:rsidR="00014595" w:rsidRPr="007538B0" w:rsidRDefault="00622D88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D0382C" w:rsidRPr="00F42FB4" w14:paraId="2647D13A" w14:textId="77777777" w:rsidTr="008F6F4F">
        <w:tc>
          <w:tcPr>
            <w:tcW w:w="3566" w:type="dxa"/>
          </w:tcPr>
          <w:p w14:paraId="7428D37D" w14:textId="77777777" w:rsidR="00D0382C" w:rsidRDefault="00D0382C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ΔΑΝΑΗ -ΦΥΛΑΚΕΣ</w:t>
            </w:r>
          </w:p>
          <w:p w14:paraId="52E214CE" w14:textId="43F39F08" w:rsidR="00D0382C" w:rsidRPr="00D0382C" w:rsidRDefault="00D0382C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4644F914" w14:textId="38FCA924" w:rsidR="00D0382C" w:rsidRPr="007538B0" w:rsidRDefault="00F42FB4" w:rsidP="008F6F4F">
            <w:pPr>
              <w:rPr>
                <w:rFonts w:eastAsia="Times New Roman"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Δεν ισχύει</w:t>
            </w:r>
          </w:p>
        </w:tc>
        <w:tc>
          <w:tcPr>
            <w:tcW w:w="2425" w:type="dxa"/>
          </w:tcPr>
          <w:p w14:paraId="5F1450BA" w14:textId="3A39CC4A" w:rsidR="00D0382C" w:rsidRPr="00F42FB4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Pr="00F42FB4">
              <w:rPr>
                <w:rFonts w:eastAsia="Times New Roman"/>
                <w:lang w:val="el-GR"/>
              </w:rPr>
              <w:t xml:space="preserve">  (</w:t>
            </w:r>
            <w:r>
              <w:rPr>
                <w:rFonts w:eastAsia="Times New Roman"/>
                <w:lang w:val="el-GR"/>
              </w:rPr>
              <w:t>μ</w:t>
            </w:r>
            <w:r w:rsidRPr="00D07C94">
              <w:rPr>
                <w:rFonts w:eastAsia="Times New Roman"/>
                <w:lang w:val="el-GR"/>
              </w:rPr>
              <w:t>έσω των τηλεφώνων επικοινωνίας στις Πτέρυγες</w:t>
            </w:r>
            <w:r w:rsidRPr="00F42FB4">
              <w:rPr>
                <w:rFonts w:eastAsia="Times New Roman"/>
                <w:lang w:val="el-GR"/>
              </w:rPr>
              <w:t>)</w:t>
            </w:r>
          </w:p>
        </w:tc>
        <w:tc>
          <w:tcPr>
            <w:tcW w:w="2425" w:type="dxa"/>
          </w:tcPr>
          <w:p w14:paraId="2969CEF5" w14:textId="7F94CB28" w:rsidR="00D0382C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Pr="00F42FB4">
              <w:rPr>
                <w:rFonts w:eastAsia="Times New Roman"/>
                <w:lang w:val="el-GR"/>
              </w:rPr>
              <w:t xml:space="preserve"> </w:t>
            </w:r>
            <w:r>
              <w:rPr>
                <w:rFonts w:eastAsia="Times New Roman"/>
                <w:lang w:val="el-GR"/>
              </w:rPr>
              <w:t xml:space="preserve">(μόνο </w:t>
            </w:r>
            <w:r w:rsidRPr="00D07C94">
              <w:rPr>
                <w:rFonts w:eastAsia="Times New Roman"/>
                <w:lang w:val="el-GR"/>
              </w:rPr>
              <w:t>ατομικές συναντήσεις</w:t>
            </w:r>
            <w:r>
              <w:rPr>
                <w:rFonts w:eastAsia="Times New Roman"/>
                <w:lang w:val="el-GR"/>
              </w:rPr>
              <w:t>)</w:t>
            </w:r>
          </w:p>
        </w:tc>
        <w:tc>
          <w:tcPr>
            <w:tcW w:w="3199" w:type="dxa"/>
          </w:tcPr>
          <w:p w14:paraId="5B35493F" w14:textId="7FE70461" w:rsidR="00D0382C" w:rsidRPr="007538B0" w:rsidRDefault="00F42FB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l-GR"/>
              </w:rPr>
              <w:t>(α</w:t>
            </w:r>
            <w:r w:rsidRPr="00D07C94">
              <w:rPr>
                <w:rFonts w:eastAsia="Times New Roman"/>
                <w:lang w:val="el-GR"/>
              </w:rPr>
              <w:t>ξιολόγηση με φυσική παρουσία</w:t>
            </w:r>
            <w:r>
              <w:rPr>
                <w:rFonts w:eastAsia="Times New Roman"/>
                <w:lang w:val="el-GR"/>
              </w:rPr>
              <w:t>)</w:t>
            </w:r>
          </w:p>
        </w:tc>
      </w:tr>
      <w:tr w:rsidR="00014595" w:rsidRPr="007538B0" w14:paraId="07059A06" w14:textId="77777777" w:rsidTr="008F6F4F">
        <w:tc>
          <w:tcPr>
            <w:tcW w:w="3566" w:type="dxa"/>
          </w:tcPr>
          <w:p w14:paraId="4597019B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ΤΟΛΜΗ ΠΑΦΟΣ</w:t>
            </w:r>
          </w:p>
          <w:p w14:paraId="413D4696" w14:textId="08FF4F6F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66C9B212" w14:textId="20600177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62C1449D" w14:textId="1E24E496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2B722057" w14:textId="0862045F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544F7342" w14:textId="334E54A1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75857884" w14:textId="77777777" w:rsidTr="008F6F4F">
        <w:tc>
          <w:tcPr>
            <w:tcW w:w="3566" w:type="dxa"/>
          </w:tcPr>
          <w:p w14:paraId="32751954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ΑΧΙΛΛΕΑΣ</w:t>
            </w:r>
          </w:p>
          <w:p w14:paraId="7CF292FF" w14:textId="4D257E8F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00FE3109" w14:textId="5F116D18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32ABC511" w14:textId="3A930BEF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02B3E9C2" w14:textId="276EBE69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4B1B6884" w14:textId="5E8B7C5D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74C3BD9C" w14:textId="77777777" w:rsidTr="008F6F4F">
        <w:tc>
          <w:tcPr>
            <w:tcW w:w="3566" w:type="dxa"/>
          </w:tcPr>
          <w:p w14:paraId="70FC35A3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ΟΔΥΣΣΕΑΣ</w:t>
            </w:r>
          </w:p>
          <w:p w14:paraId="1C6D4FF9" w14:textId="51597C23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28A1CC37" w14:textId="282EDACC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62241BC4" w14:textId="288C83E0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1E4A1A7A" w14:textId="31ABF1F5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1BE67FDB" w14:textId="2C6E05B8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08BC9C5A" w14:textId="77777777" w:rsidTr="008F6F4F">
        <w:tc>
          <w:tcPr>
            <w:tcW w:w="3566" w:type="dxa"/>
          </w:tcPr>
          <w:p w14:paraId="75726596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ΚΙΜΩΝΑΣ</w:t>
            </w:r>
          </w:p>
          <w:p w14:paraId="144E0DB3" w14:textId="16A28FC6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1170419B" w14:textId="5D28B891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1A9185EB" w14:textId="585C0A90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5BCB3B19" w14:textId="5E0E29C7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1EA706CD" w14:textId="60658D9C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452A8612" w14:textId="77777777" w:rsidTr="008F6F4F">
        <w:tc>
          <w:tcPr>
            <w:tcW w:w="3566" w:type="dxa"/>
          </w:tcPr>
          <w:p w14:paraId="3D6FECB1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ΜΕΣΟΓΕΙΟΣ</w:t>
            </w:r>
          </w:p>
          <w:p w14:paraId="46C6CCD0" w14:textId="40B01059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53AC102B" w14:textId="32F67D1A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0AF51BD7" w14:textId="352A29B5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7839AEE4" w14:textId="2D8EE7BC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57F74BF9" w14:textId="5E5CEF1C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46214BFB" w14:textId="77777777" w:rsidTr="008F6F4F">
        <w:tc>
          <w:tcPr>
            <w:tcW w:w="3566" w:type="dxa"/>
          </w:tcPr>
          <w:p w14:paraId="40359FD9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ΒΗΜΑ ΜΕ ΒΗΜΑ</w:t>
            </w:r>
          </w:p>
          <w:p w14:paraId="0B6628A0" w14:textId="09D80B49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69312B8F" w14:textId="552DD3CF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1E60F7F3" w14:textId="5A238A4F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0914E771" w14:textId="207DE366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01FF9C71" w14:textId="18898CB6" w:rsidR="00014595" w:rsidRPr="007538B0" w:rsidRDefault="00717956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E1AA4" w14:paraId="0F252476" w14:textId="77777777" w:rsidTr="008F6F4F">
        <w:tc>
          <w:tcPr>
            <w:tcW w:w="3566" w:type="dxa"/>
          </w:tcPr>
          <w:p w14:paraId="58FB6AAE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bookmarkStart w:id="0" w:name="_Hlk55804910"/>
            <w:r w:rsidRPr="007538B0">
              <w:rPr>
                <w:rFonts w:eastAsia="Times New Roman"/>
                <w:lang w:val="el-GR"/>
              </w:rPr>
              <w:t>ΑΠΟΦΑΣΙΖΩ</w:t>
            </w:r>
          </w:p>
          <w:p w14:paraId="066CA71E" w14:textId="644227BD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1153E698" w14:textId="28E60877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5AC20DA3" w14:textId="1C75272A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61921DCC" w14:textId="62F99926" w:rsidR="00014595" w:rsidRPr="007538B0" w:rsidRDefault="007E1AA4" w:rsidP="007E1AA4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3D8E176A" w14:textId="1BDF8983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bookmarkEnd w:id="0"/>
      <w:tr w:rsidR="00014595" w:rsidRPr="007538B0" w14:paraId="4766C440" w14:textId="77777777" w:rsidTr="008F6F4F">
        <w:tc>
          <w:tcPr>
            <w:tcW w:w="3566" w:type="dxa"/>
          </w:tcPr>
          <w:p w14:paraId="1EF48C60" w14:textId="77777777" w:rsidR="00014595" w:rsidRPr="007538B0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ΑΠΟΦΑΣΙΖΩ</w:t>
            </w:r>
          </w:p>
          <w:p w14:paraId="51AFA462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18 ΚΑΤΩ</w:t>
            </w:r>
          </w:p>
          <w:p w14:paraId="26B9F99F" w14:textId="40387A11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47AA0BD3" w14:textId="69AB169E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619466EE" w14:textId="638F95CB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153DAB07" w14:textId="16728A41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79D6FAF7" w14:textId="5E158D0C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9A6D2C" w14:paraId="0B6984CE" w14:textId="77777777" w:rsidTr="008F6F4F">
        <w:tc>
          <w:tcPr>
            <w:tcW w:w="3566" w:type="dxa"/>
          </w:tcPr>
          <w:p w14:paraId="36929CA9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ΣΥΜΒΟΥΛΕΥΤΙΚΟΣ «ΑΓΙΑ ΣΚΕΠΗ»</w:t>
            </w:r>
          </w:p>
          <w:p w14:paraId="4C83A217" w14:textId="5A422502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70EE3A33" w14:textId="1726CC48" w:rsidR="00014595" w:rsidRPr="007538B0" w:rsidRDefault="009A6D2C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7E3B9B4D" w14:textId="4677A8EB" w:rsidR="00014595" w:rsidRPr="007538B0" w:rsidRDefault="009A6D2C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74ED2643" w14:textId="202328C4" w:rsidR="003A23E3" w:rsidRPr="007540AB" w:rsidRDefault="007540AB" w:rsidP="003A23E3">
            <w:pPr>
              <w:rPr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√ </w:t>
            </w:r>
            <w:r w:rsidR="009A6D2C">
              <w:rPr>
                <w:rFonts w:eastAsia="Times New Roman"/>
                <w:lang w:val="el-GR"/>
              </w:rPr>
              <w:t>(</w:t>
            </w:r>
            <w:r w:rsidR="003A23E3">
              <w:rPr>
                <w:rFonts w:eastAsia="Times New Roman"/>
                <w:lang w:val="el-GR"/>
              </w:rPr>
              <w:t>σ</w:t>
            </w:r>
            <w:r w:rsidR="003A23E3" w:rsidRPr="007540AB">
              <w:rPr>
                <w:lang w:val="el-GR"/>
              </w:rPr>
              <w:t>το πρόγραμμα οικογένειας</w:t>
            </w:r>
          </w:p>
          <w:p w14:paraId="65B600C5" w14:textId="1213B5D4" w:rsidR="007540AB" w:rsidRPr="007540AB" w:rsidRDefault="007540AB" w:rsidP="007540AB">
            <w:pPr>
              <w:rPr>
                <w:lang w:val="el-GR"/>
              </w:rPr>
            </w:pPr>
            <w:r w:rsidRPr="007540AB">
              <w:rPr>
                <w:lang w:val="el-GR"/>
              </w:rPr>
              <w:t xml:space="preserve">γίνονται μόνο ατομικές συναντήσεις </w:t>
            </w:r>
            <w:r w:rsidR="009A6D2C">
              <w:rPr>
                <w:lang w:val="el-GR"/>
              </w:rPr>
              <w:t>)</w:t>
            </w:r>
          </w:p>
          <w:p w14:paraId="4FC1E503" w14:textId="77777777" w:rsidR="00014595" w:rsidRPr="007538B0" w:rsidRDefault="00014595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3199" w:type="dxa"/>
          </w:tcPr>
          <w:p w14:paraId="5C7B90A9" w14:textId="77981323" w:rsidR="00014595" w:rsidRPr="007538B0" w:rsidRDefault="009A6D2C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6E3CD2B4" w14:textId="77777777" w:rsidTr="008F6F4F">
        <w:tc>
          <w:tcPr>
            <w:tcW w:w="3566" w:type="dxa"/>
          </w:tcPr>
          <w:p w14:paraId="1DB6BB4A" w14:textId="77777777" w:rsidR="00014595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ΙΘΑΚΗ</w:t>
            </w:r>
          </w:p>
          <w:p w14:paraId="6A188B68" w14:textId="3190DE8E" w:rsidR="007538B0" w:rsidRPr="007538B0" w:rsidRDefault="007538B0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01E9D9B8" w14:textId="77777777" w:rsidR="00796A81" w:rsidRDefault="00796A81" w:rsidP="00796A81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4AA8F3F1" w14:textId="77777777" w:rsidR="00014595" w:rsidRPr="007538B0" w:rsidRDefault="00014595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03520C0A" w14:textId="77777777" w:rsidR="00796A81" w:rsidRDefault="00796A81" w:rsidP="00796A81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4EA33240" w14:textId="77777777" w:rsidR="00014595" w:rsidRPr="007538B0" w:rsidRDefault="00014595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7DA484D8" w14:textId="77777777" w:rsidR="00796A81" w:rsidRDefault="00796A81" w:rsidP="00796A81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65CBA8F3" w14:textId="77777777" w:rsidR="00014595" w:rsidRPr="007538B0" w:rsidRDefault="00014595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3199" w:type="dxa"/>
          </w:tcPr>
          <w:p w14:paraId="2B893F90" w14:textId="77777777" w:rsidR="00796A81" w:rsidRDefault="00796A81" w:rsidP="00796A81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511D5B1A" w14:textId="77777777" w:rsidR="00014595" w:rsidRPr="007538B0" w:rsidRDefault="00014595" w:rsidP="008F6F4F">
            <w:pPr>
              <w:rPr>
                <w:rFonts w:eastAsia="Times New Roman"/>
                <w:lang w:val="el-GR"/>
              </w:rPr>
            </w:pPr>
          </w:p>
        </w:tc>
      </w:tr>
      <w:tr w:rsidR="00014595" w:rsidRPr="007538B0" w14:paraId="13B49DDC" w14:textId="77777777" w:rsidTr="008F6F4F">
        <w:tc>
          <w:tcPr>
            <w:tcW w:w="3566" w:type="dxa"/>
          </w:tcPr>
          <w:p w14:paraId="2E6C3090" w14:textId="5D465D97" w:rsidR="007538B0" w:rsidRPr="007538B0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Ψ.Ε.Μ.Α</w:t>
            </w:r>
          </w:p>
        </w:tc>
        <w:tc>
          <w:tcPr>
            <w:tcW w:w="2425" w:type="dxa"/>
          </w:tcPr>
          <w:p w14:paraId="5EA744A2" w14:textId="77777777" w:rsidR="00014595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078FD0D1" w14:textId="2B5107DC" w:rsidR="003A23E3" w:rsidRPr="007538B0" w:rsidRDefault="003A23E3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334AA6DC" w14:textId="16B37D57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51F023F5" w14:textId="7EDC3690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04A04646" w14:textId="612628D9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014595" w:rsidRPr="007538B0" w14:paraId="0CFB6A9D" w14:textId="77777777" w:rsidTr="008F6F4F">
        <w:tc>
          <w:tcPr>
            <w:tcW w:w="3566" w:type="dxa"/>
          </w:tcPr>
          <w:p w14:paraId="1318BDC4" w14:textId="77777777" w:rsidR="00014595" w:rsidRPr="007538B0" w:rsidRDefault="00014595" w:rsidP="008F6F4F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ΗΛΕΚΤΡ-Α</w:t>
            </w:r>
          </w:p>
        </w:tc>
        <w:tc>
          <w:tcPr>
            <w:tcW w:w="2425" w:type="dxa"/>
          </w:tcPr>
          <w:p w14:paraId="3C79E4F3" w14:textId="77777777" w:rsidR="00014595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3734CE90" w14:textId="21DD28FB" w:rsidR="003A23E3" w:rsidRPr="007538B0" w:rsidRDefault="003A23E3" w:rsidP="008F6F4F">
            <w:pPr>
              <w:rPr>
                <w:rFonts w:eastAsia="Times New Roman"/>
                <w:lang w:val="el-GR"/>
              </w:rPr>
            </w:pPr>
          </w:p>
        </w:tc>
        <w:tc>
          <w:tcPr>
            <w:tcW w:w="2425" w:type="dxa"/>
          </w:tcPr>
          <w:p w14:paraId="7FE5334A" w14:textId="03240E5D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25" w:type="dxa"/>
          </w:tcPr>
          <w:p w14:paraId="16ED9AF1" w14:textId="1947C1CE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99" w:type="dxa"/>
          </w:tcPr>
          <w:p w14:paraId="345DC92C" w14:textId="70E2C245" w:rsidR="00014595" w:rsidRPr="007538B0" w:rsidRDefault="007E1AA4" w:rsidP="008F6F4F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</w:tbl>
    <w:p w14:paraId="16274F88" w14:textId="5200E027" w:rsidR="007538B0" w:rsidRDefault="007538B0" w:rsidP="00014595">
      <w:pPr>
        <w:shd w:val="clear" w:color="auto" w:fill="FDFDFD"/>
        <w:spacing w:after="0" w:line="360" w:lineRule="auto"/>
        <w:jc w:val="both"/>
        <w:rPr>
          <w:bCs/>
        </w:rPr>
      </w:pPr>
    </w:p>
    <w:p w14:paraId="06A42831" w14:textId="77777777" w:rsidR="003A23E3" w:rsidRDefault="003A23E3" w:rsidP="00014595">
      <w:pPr>
        <w:shd w:val="clear" w:color="auto" w:fill="FDFDFD"/>
        <w:spacing w:after="0" w:line="360" w:lineRule="auto"/>
        <w:jc w:val="both"/>
        <w:rPr>
          <w:bCs/>
        </w:rPr>
      </w:pPr>
    </w:p>
    <w:p w14:paraId="3D043C20" w14:textId="77777777" w:rsidR="007538B0" w:rsidRPr="007538B0" w:rsidRDefault="007538B0" w:rsidP="00014595">
      <w:pPr>
        <w:shd w:val="clear" w:color="auto" w:fill="FDFDFD"/>
        <w:spacing w:after="0" w:line="360" w:lineRule="auto"/>
        <w:jc w:val="both"/>
        <w:rPr>
          <w:bCs/>
        </w:rPr>
      </w:pPr>
    </w:p>
    <w:p w14:paraId="28DA9A15" w14:textId="77777777" w:rsidR="003A23E3" w:rsidRDefault="003A23E3" w:rsidP="00014595">
      <w:pPr>
        <w:pStyle w:val="ListParagraph"/>
        <w:shd w:val="clear" w:color="auto" w:fill="FDFDFD"/>
        <w:spacing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7AC38965" w14:textId="62A6821E" w:rsidR="00543F75" w:rsidRPr="007538B0" w:rsidRDefault="00014595" w:rsidP="00014595">
      <w:pPr>
        <w:pStyle w:val="ListParagraph"/>
        <w:shd w:val="clear" w:color="auto" w:fill="FDFDFD"/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hAnsi="Arial" w:cs="Arial"/>
          <w:bCs/>
          <w:sz w:val="24"/>
          <w:szCs w:val="24"/>
        </w:rPr>
        <w:t xml:space="preserve">Σε </w:t>
      </w:r>
      <w:r w:rsidR="00543F75" w:rsidRPr="007538B0">
        <w:rPr>
          <w:rFonts w:ascii="Arial" w:eastAsia="Times New Roman" w:hAnsi="Arial" w:cs="Arial"/>
          <w:sz w:val="24"/>
          <w:szCs w:val="24"/>
        </w:rPr>
        <w:t xml:space="preserve">προγράμματα εσωτερικής θεραπείας </w:t>
      </w:r>
      <w:r w:rsidRPr="007538B0">
        <w:rPr>
          <w:rFonts w:ascii="Arial" w:eastAsia="Times New Roman" w:hAnsi="Arial" w:cs="Arial"/>
          <w:sz w:val="24"/>
          <w:szCs w:val="24"/>
        </w:rPr>
        <w:t>:</w:t>
      </w:r>
    </w:p>
    <w:p w14:paraId="396E942B" w14:textId="090C98EE" w:rsidR="00C33842" w:rsidRPr="007538B0" w:rsidRDefault="000067D3" w:rsidP="003564F4">
      <w:pPr>
        <w:pStyle w:val="ListParagraph"/>
        <w:numPr>
          <w:ilvl w:val="0"/>
          <w:numId w:val="15"/>
        </w:numPr>
        <w:shd w:val="clear" w:color="auto" w:fill="FDFDFD"/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>Δ</w:t>
      </w:r>
      <w:r w:rsidR="00543F75" w:rsidRPr="007538B0">
        <w:rPr>
          <w:rFonts w:ascii="Arial" w:eastAsia="Times New Roman" w:hAnsi="Arial" w:cs="Arial"/>
          <w:sz w:val="24"/>
          <w:szCs w:val="24"/>
        </w:rPr>
        <w:t>ιασφ</w:t>
      </w:r>
      <w:r w:rsidRPr="007538B0">
        <w:rPr>
          <w:rFonts w:ascii="Arial" w:eastAsia="Times New Roman" w:hAnsi="Arial" w:cs="Arial"/>
          <w:sz w:val="24"/>
          <w:szCs w:val="24"/>
        </w:rPr>
        <w:t>άλιση τ</w:t>
      </w:r>
      <w:r w:rsidR="00543F75" w:rsidRPr="007538B0">
        <w:rPr>
          <w:rFonts w:ascii="Arial" w:eastAsia="Times New Roman" w:hAnsi="Arial" w:cs="Arial"/>
          <w:sz w:val="24"/>
          <w:szCs w:val="24"/>
        </w:rPr>
        <w:t>η</w:t>
      </w:r>
      <w:r w:rsidRPr="007538B0">
        <w:rPr>
          <w:rFonts w:ascii="Arial" w:eastAsia="Times New Roman" w:hAnsi="Arial" w:cs="Arial"/>
          <w:sz w:val="24"/>
          <w:szCs w:val="24"/>
        </w:rPr>
        <w:t>ς</w:t>
      </w:r>
      <w:r w:rsidR="00543F75" w:rsidRPr="007538B0">
        <w:rPr>
          <w:rFonts w:ascii="Arial" w:eastAsia="Times New Roman" w:hAnsi="Arial" w:cs="Arial"/>
          <w:sz w:val="24"/>
          <w:szCs w:val="24"/>
        </w:rPr>
        <w:t xml:space="preserve"> συνέχεια</w:t>
      </w:r>
      <w:r w:rsidRPr="007538B0">
        <w:rPr>
          <w:rFonts w:ascii="Arial" w:eastAsia="Times New Roman" w:hAnsi="Arial" w:cs="Arial"/>
          <w:sz w:val="24"/>
          <w:szCs w:val="24"/>
        </w:rPr>
        <w:t>ς</w:t>
      </w:r>
      <w:r w:rsidR="00543F75" w:rsidRPr="007538B0">
        <w:rPr>
          <w:rFonts w:ascii="Arial" w:eastAsia="Times New Roman" w:hAnsi="Arial" w:cs="Arial"/>
          <w:sz w:val="24"/>
          <w:szCs w:val="24"/>
        </w:rPr>
        <w:t xml:space="preserve"> της περίθαλψης και εφαρμ</w:t>
      </w:r>
      <w:r w:rsidRPr="007538B0">
        <w:rPr>
          <w:rFonts w:ascii="Arial" w:eastAsia="Times New Roman" w:hAnsi="Arial" w:cs="Arial"/>
          <w:sz w:val="24"/>
          <w:szCs w:val="24"/>
        </w:rPr>
        <w:t>ογής</w:t>
      </w:r>
      <w:r w:rsidR="00543F75" w:rsidRPr="007538B0">
        <w:rPr>
          <w:rFonts w:ascii="Arial" w:eastAsia="Times New Roman" w:hAnsi="Arial" w:cs="Arial"/>
          <w:sz w:val="24"/>
          <w:szCs w:val="24"/>
        </w:rPr>
        <w:t xml:space="preserve"> μέτρ</w:t>
      </w:r>
      <w:r w:rsidRPr="007538B0">
        <w:rPr>
          <w:rFonts w:ascii="Arial" w:eastAsia="Times New Roman" w:hAnsi="Arial" w:cs="Arial"/>
          <w:sz w:val="24"/>
          <w:szCs w:val="24"/>
        </w:rPr>
        <w:t>ων</w:t>
      </w:r>
      <w:r w:rsidR="00543F75" w:rsidRPr="007538B0">
        <w:rPr>
          <w:rFonts w:ascii="Arial" w:eastAsia="Times New Roman" w:hAnsi="Arial" w:cs="Arial"/>
          <w:sz w:val="24"/>
          <w:szCs w:val="24"/>
        </w:rPr>
        <w:t xml:space="preserve"> για τη μείωση της εξάπλωσης του ιού μεταξύ των ατόμων που βρίσκονται ήδη σε θεραπεία. </w:t>
      </w:r>
    </w:p>
    <w:p w14:paraId="096F1230" w14:textId="336A105F" w:rsidR="00543F75" w:rsidRPr="007538B0" w:rsidRDefault="00543F75" w:rsidP="003564F4">
      <w:pPr>
        <w:pStyle w:val="ListParagraph"/>
        <w:numPr>
          <w:ilvl w:val="0"/>
          <w:numId w:val="15"/>
        </w:numPr>
        <w:shd w:val="clear" w:color="auto" w:fill="FDFDFD"/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hAnsi="Arial" w:cs="Arial"/>
          <w:bCs/>
          <w:sz w:val="24"/>
          <w:szCs w:val="24"/>
        </w:rPr>
        <w:t>Διασφ</w:t>
      </w:r>
      <w:r w:rsidR="000067D3" w:rsidRPr="007538B0">
        <w:rPr>
          <w:rFonts w:ascii="Arial" w:hAnsi="Arial" w:cs="Arial"/>
          <w:bCs/>
          <w:sz w:val="24"/>
          <w:szCs w:val="24"/>
        </w:rPr>
        <w:t>άλιση τ</w:t>
      </w:r>
      <w:r w:rsidRPr="007538B0">
        <w:rPr>
          <w:rFonts w:ascii="Arial" w:hAnsi="Arial" w:cs="Arial"/>
          <w:bCs/>
          <w:sz w:val="24"/>
          <w:szCs w:val="24"/>
        </w:rPr>
        <w:t>η</w:t>
      </w:r>
      <w:r w:rsidR="000067D3" w:rsidRPr="007538B0">
        <w:rPr>
          <w:rFonts w:ascii="Arial" w:hAnsi="Arial" w:cs="Arial"/>
          <w:bCs/>
          <w:sz w:val="24"/>
          <w:szCs w:val="24"/>
        </w:rPr>
        <w:t>ς</w:t>
      </w:r>
      <w:r w:rsidRPr="007538B0">
        <w:rPr>
          <w:rFonts w:ascii="Arial" w:hAnsi="Arial" w:cs="Arial"/>
          <w:bCs/>
          <w:sz w:val="24"/>
          <w:szCs w:val="24"/>
        </w:rPr>
        <w:t xml:space="preserve">  προσβασιμότητα</w:t>
      </w:r>
      <w:r w:rsidR="000067D3" w:rsidRPr="007538B0">
        <w:rPr>
          <w:rFonts w:ascii="Arial" w:hAnsi="Arial" w:cs="Arial"/>
          <w:bCs/>
          <w:sz w:val="24"/>
          <w:szCs w:val="24"/>
        </w:rPr>
        <w:t>ς</w:t>
      </w:r>
      <w:r w:rsidRPr="007538B0">
        <w:rPr>
          <w:rFonts w:ascii="Arial" w:hAnsi="Arial" w:cs="Arial"/>
          <w:bCs/>
          <w:sz w:val="24"/>
          <w:szCs w:val="24"/>
        </w:rPr>
        <w:t xml:space="preserve"> για νέες εισδοχές κυρίως σε έκτακτες περιπτώσεις</w:t>
      </w:r>
      <w:r w:rsidR="009C2F1F" w:rsidRPr="007538B0">
        <w:rPr>
          <w:rFonts w:ascii="Arial" w:hAnsi="Arial" w:cs="Arial"/>
          <w:bCs/>
          <w:sz w:val="24"/>
          <w:szCs w:val="24"/>
        </w:rPr>
        <w:t>.</w:t>
      </w:r>
    </w:p>
    <w:p w14:paraId="0A63DAE2" w14:textId="77777777" w:rsidR="00EF77A1" w:rsidRPr="007538B0" w:rsidRDefault="00EF77A1" w:rsidP="00543F75">
      <w:pPr>
        <w:shd w:val="clear" w:color="auto" w:fill="FDFDFD"/>
        <w:spacing w:after="0" w:line="240" w:lineRule="auto"/>
        <w:rPr>
          <w:rFonts w:eastAsia="Times New Roman"/>
          <w:u w:val="single"/>
          <w:lang w:val="el-GR"/>
        </w:rPr>
      </w:pPr>
    </w:p>
    <w:p w14:paraId="6AD4D778" w14:textId="77777777" w:rsidR="00EF77A1" w:rsidRPr="007538B0" w:rsidRDefault="00EF77A1" w:rsidP="00543F75">
      <w:pPr>
        <w:shd w:val="clear" w:color="auto" w:fill="FDFDFD"/>
        <w:spacing w:after="0" w:line="240" w:lineRule="auto"/>
        <w:rPr>
          <w:rFonts w:eastAsia="Times New Roman"/>
          <w:u w:val="single"/>
          <w:lang w:val="el-GR"/>
        </w:rPr>
      </w:pPr>
    </w:p>
    <w:p w14:paraId="4BCB74B6" w14:textId="7C456081" w:rsidR="00543F75" w:rsidRPr="007538B0" w:rsidRDefault="00543F75" w:rsidP="00014595">
      <w:pPr>
        <w:shd w:val="clear" w:color="auto" w:fill="FDFDFD"/>
        <w:spacing w:after="0" w:line="240" w:lineRule="auto"/>
        <w:ind w:left="284"/>
        <w:rPr>
          <w:rFonts w:eastAsia="Times New Roman"/>
          <w:u w:val="single"/>
          <w:lang w:val="el-GR"/>
        </w:rPr>
      </w:pPr>
      <w:r w:rsidRPr="007538B0">
        <w:rPr>
          <w:rFonts w:eastAsia="Times New Roman"/>
          <w:u w:val="single"/>
          <w:lang w:val="el-GR"/>
        </w:rPr>
        <w:t xml:space="preserve">Προγράμματα </w:t>
      </w:r>
      <w:proofErr w:type="spellStart"/>
      <w:r w:rsidRPr="007538B0">
        <w:rPr>
          <w:rFonts w:eastAsia="Times New Roman"/>
          <w:u w:val="single"/>
          <w:lang w:val="el-GR"/>
        </w:rPr>
        <w:t>Εσ</w:t>
      </w:r>
      <w:r w:rsidRPr="007538B0">
        <w:rPr>
          <w:rFonts w:eastAsia="Times New Roman"/>
          <w:u w:val="single"/>
        </w:rPr>
        <w:t>ωτερικής</w:t>
      </w:r>
      <w:proofErr w:type="spellEnd"/>
      <w:r w:rsidRPr="007538B0">
        <w:rPr>
          <w:rFonts w:eastAsia="Times New Roman"/>
          <w:u w:val="single"/>
          <w:lang w:val="el-GR"/>
        </w:rPr>
        <w:t xml:space="preserve"> Θεραπείας</w:t>
      </w:r>
    </w:p>
    <w:p w14:paraId="57493D5D" w14:textId="77777777" w:rsidR="00543F75" w:rsidRPr="007538B0" w:rsidRDefault="00543F75" w:rsidP="00543F75">
      <w:pPr>
        <w:shd w:val="clear" w:color="auto" w:fill="FDFDFD"/>
        <w:spacing w:after="0" w:line="240" w:lineRule="auto"/>
        <w:rPr>
          <w:rFonts w:eastAsia="Times New Roman"/>
          <w:u w:val="single"/>
          <w:lang w:val="el-GR"/>
        </w:rPr>
      </w:pPr>
    </w:p>
    <w:tbl>
      <w:tblPr>
        <w:tblStyle w:val="TableGrid"/>
        <w:tblW w:w="14459" w:type="dxa"/>
        <w:tblInd w:w="562" w:type="dxa"/>
        <w:tblLook w:val="04A0" w:firstRow="1" w:lastRow="0" w:firstColumn="1" w:lastColumn="0" w:noHBand="0" w:noVBand="1"/>
      </w:tblPr>
      <w:tblGrid>
        <w:gridCol w:w="3828"/>
        <w:gridCol w:w="4927"/>
        <w:gridCol w:w="5704"/>
      </w:tblGrid>
      <w:tr w:rsidR="00543F75" w:rsidRPr="007538B0" w14:paraId="6594F4D3" w14:textId="77777777" w:rsidTr="008F6F4F">
        <w:tc>
          <w:tcPr>
            <w:tcW w:w="3828" w:type="dxa"/>
          </w:tcPr>
          <w:p w14:paraId="735DD3BA" w14:textId="77777777" w:rsidR="009C2F1F" w:rsidRDefault="009C2F1F" w:rsidP="009C2F1F">
            <w:pPr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Θ.Κ</w:t>
            </w:r>
          </w:p>
          <w:p w14:paraId="50B04A9E" w14:textId="5D0DBECE" w:rsidR="007538B0" w:rsidRPr="007538B0" w:rsidRDefault="007538B0" w:rsidP="009C2F1F">
            <w:pPr>
              <w:rPr>
                <w:rFonts w:eastAsia="Times New Roman"/>
                <w:b/>
                <w:bCs/>
                <w:lang w:val="el-GR"/>
              </w:rPr>
            </w:pPr>
          </w:p>
        </w:tc>
        <w:tc>
          <w:tcPr>
            <w:tcW w:w="4927" w:type="dxa"/>
          </w:tcPr>
          <w:p w14:paraId="162B7B3A" w14:textId="732B54B0" w:rsidR="00543F75" w:rsidRPr="007538B0" w:rsidRDefault="00543F75" w:rsidP="003564F4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ΣΥΝΕΧΙΣΗ ΘΕΡΑΠΕΙΑΣ</w:t>
            </w:r>
          </w:p>
        </w:tc>
        <w:tc>
          <w:tcPr>
            <w:tcW w:w="5704" w:type="dxa"/>
          </w:tcPr>
          <w:p w14:paraId="1D2312CD" w14:textId="73B955AB" w:rsidR="00543F75" w:rsidRPr="007538B0" w:rsidRDefault="00543F75" w:rsidP="003564F4">
            <w:pPr>
              <w:jc w:val="center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ΔΥΝΑΤΟΤΗΤΑ ΑΠΟΔΟΧΗΣ ΝΕΩΝ ΑΙΤΗΜΑΤΩΝ</w:t>
            </w:r>
          </w:p>
        </w:tc>
      </w:tr>
      <w:tr w:rsidR="00543F75" w:rsidRPr="00E81007" w14:paraId="1A59408D" w14:textId="77777777" w:rsidTr="008F6F4F">
        <w:tc>
          <w:tcPr>
            <w:tcW w:w="3828" w:type="dxa"/>
          </w:tcPr>
          <w:p w14:paraId="0678DCC0" w14:textId="77777777" w:rsidR="00543F75" w:rsidRPr="007538B0" w:rsidRDefault="00EF77A1" w:rsidP="00543F75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ΘΕΡΑΠΕΥΤΙΚΗ ΚΟΙΝΌΤΗΤΑ «ΑΓΙΑ ΣΚΕΠΗ»</w:t>
            </w:r>
          </w:p>
          <w:p w14:paraId="1E811EE4" w14:textId="133C2C36" w:rsidR="00014595" w:rsidRPr="007538B0" w:rsidRDefault="0001459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4927" w:type="dxa"/>
          </w:tcPr>
          <w:p w14:paraId="3BE1C49A" w14:textId="251BC7C8" w:rsidR="007540AB" w:rsidRPr="007540AB" w:rsidRDefault="007540AB" w:rsidP="007540AB">
            <w:pPr>
              <w:rPr>
                <w:lang w:val="el-GR"/>
              </w:rPr>
            </w:pPr>
          </w:p>
          <w:p w14:paraId="530B355D" w14:textId="77777777" w:rsidR="007540AB" w:rsidRDefault="007540AB" w:rsidP="007540AB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√ Αναστολή αδειών </w:t>
            </w:r>
            <w:proofErr w:type="spellStart"/>
            <w:r>
              <w:rPr>
                <w:rFonts w:eastAsia="Times New Roman"/>
                <w:lang w:val="el-GR"/>
              </w:rPr>
              <w:t>θεραπευομένων</w:t>
            </w:r>
            <w:proofErr w:type="spellEnd"/>
            <w:r>
              <w:rPr>
                <w:rFonts w:eastAsia="Times New Roman"/>
                <w:lang w:val="el-GR"/>
              </w:rPr>
              <w:t xml:space="preserve"> &amp;</w:t>
            </w:r>
          </w:p>
          <w:p w14:paraId="62D7B164" w14:textId="700B1D6E" w:rsidR="007540AB" w:rsidRPr="007540AB" w:rsidRDefault="007540AB" w:rsidP="007540AB">
            <w:pPr>
              <w:rPr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Διακοπή επισκεπτηρίων   </w:t>
            </w:r>
          </w:p>
          <w:p w14:paraId="4596DEC1" w14:textId="77777777" w:rsidR="007540AB" w:rsidRDefault="007540AB" w:rsidP="007540AB">
            <w:pPr>
              <w:rPr>
                <w:lang w:val="el-GR"/>
              </w:rPr>
            </w:pPr>
          </w:p>
          <w:p w14:paraId="1DAD7445" w14:textId="620B5EE0" w:rsidR="007540AB" w:rsidRDefault="007540AB" w:rsidP="007540AB">
            <w:pPr>
              <w:rPr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√ </w:t>
            </w:r>
            <w:r>
              <w:rPr>
                <w:lang w:val="el-GR"/>
              </w:rPr>
              <w:t>Δ</w:t>
            </w:r>
            <w:r w:rsidRPr="007540AB">
              <w:rPr>
                <w:lang w:val="el-GR"/>
              </w:rPr>
              <w:t>ωμάτιο απομόνωσης σε περίπτωση που κάποιο μέλος παρουσιάσει συμπτώματα εντός του προγράμματος.</w:t>
            </w:r>
            <w:r>
              <w:t> </w:t>
            </w:r>
            <w:r w:rsidRPr="007540AB">
              <w:rPr>
                <w:lang w:val="el-GR"/>
              </w:rPr>
              <w:t xml:space="preserve"> </w:t>
            </w:r>
          </w:p>
          <w:p w14:paraId="35CFF78C" w14:textId="77777777" w:rsidR="007540AB" w:rsidRPr="007540AB" w:rsidRDefault="007540AB" w:rsidP="007540AB">
            <w:pPr>
              <w:rPr>
                <w:lang w:val="el-GR"/>
              </w:rPr>
            </w:pPr>
          </w:p>
          <w:p w14:paraId="5A8ADB4E" w14:textId="77777777" w:rsidR="00543F75" w:rsidRPr="007538B0" w:rsidRDefault="00543F7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5704" w:type="dxa"/>
          </w:tcPr>
          <w:p w14:paraId="1C0C2E4F" w14:textId="5C65D85D" w:rsidR="00543F75" w:rsidRPr="007538B0" w:rsidRDefault="007540AB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 υπό προϋποθέσεις(</w:t>
            </w:r>
            <w:r>
              <w:rPr>
                <w:rFonts w:eastAsia="Times New Roman"/>
              </w:rPr>
              <w:t>test</w:t>
            </w:r>
            <w:r w:rsidRPr="00056106">
              <w:rPr>
                <w:rFonts w:eastAsia="Times New Roman"/>
                <w:lang w:val="el-GR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covid</w:t>
            </w:r>
            <w:proofErr w:type="spellEnd"/>
            <w:r w:rsidRPr="00056106">
              <w:rPr>
                <w:rFonts w:eastAsia="Times New Roman"/>
                <w:lang w:val="el-GR"/>
              </w:rPr>
              <w:t xml:space="preserve"> </w:t>
            </w:r>
            <w:r>
              <w:rPr>
                <w:rFonts w:eastAsia="Times New Roman"/>
                <w:lang w:val="el-GR"/>
              </w:rPr>
              <w:t xml:space="preserve">Αρνητικό </w:t>
            </w:r>
            <w:r w:rsidRPr="00056106">
              <w:rPr>
                <w:rFonts w:eastAsia="Times New Roman"/>
                <w:lang w:val="el-GR"/>
              </w:rPr>
              <w:t>)</w:t>
            </w:r>
          </w:p>
        </w:tc>
      </w:tr>
      <w:tr w:rsidR="00543F75" w:rsidRPr="00E81007" w14:paraId="014DC307" w14:textId="77777777" w:rsidTr="008F6F4F">
        <w:tc>
          <w:tcPr>
            <w:tcW w:w="3828" w:type="dxa"/>
          </w:tcPr>
          <w:p w14:paraId="160B211F" w14:textId="77777777" w:rsidR="00543F75" w:rsidRPr="007538B0" w:rsidRDefault="00EF77A1" w:rsidP="00543F75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ΘΕΡΑΠΕΥΤΙΚΟ ΚΕΝΤΡΟ ΕΦΗΒΩΝ</w:t>
            </w:r>
          </w:p>
          <w:p w14:paraId="6D0E2F5F" w14:textId="65B97003" w:rsidR="00014595" w:rsidRPr="007538B0" w:rsidRDefault="0001459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4927" w:type="dxa"/>
          </w:tcPr>
          <w:p w14:paraId="03EFB43B" w14:textId="77777777" w:rsidR="007540AB" w:rsidRDefault="007540AB" w:rsidP="007540AB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√ Αναστολή αδειών </w:t>
            </w:r>
            <w:proofErr w:type="spellStart"/>
            <w:r>
              <w:rPr>
                <w:rFonts w:eastAsia="Times New Roman"/>
                <w:lang w:val="el-GR"/>
              </w:rPr>
              <w:t>θεραπευομένων</w:t>
            </w:r>
            <w:proofErr w:type="spellEnd"/>
            <w:r>
              <w:rPr>
                <w:rFonts w:eastAsia="Times New Roman"/>
                <w:lang w:val="el-GR"/>
              </w:rPr>
              <w:t xml:space="preserve"> &amp;</w:t>
            </w:r>
          </w:p>
          <w:p w14:paraId="1DE1EB04" w14:textId="77777777" w:rsidR="007540AB" w:rsidRPr="007540AB" w:rsidRDefault="007540AB" w:rsidP="007540AB">
            <w:pPr>
              <w:rPr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Διακοπή επισκεπτηρίων   </w:t>
            </w:r>
          </w:p>
          <w:p w14:paraId="543C3AA9" w14:textId="77777777" w:rsidR="00543F75" w:rsidRPr="007538B0" w:rsidRDefault="00543F7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5704" w:type="dxa"/>
          </w:tcPr>
          <w:p w14:paraId="25A335A5" w14:textId="0024A481" w:rsidR="00543F75" w:rsidRPr="007538B0" w:rsidRDefault="007540AB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 υπό προϋποθέσεις(</w:t>
            </w:r>
            <w:r>
              <w:rPr>
                <w:rFonts w:eastAsia="Times New Roman"/>
              </w:rPr>
              <w:t>test</w:t>
            </w:r>
            <w:r w:rsidRPr="00056106">
              <w:rPr>
                <w:rFonts w:eastAsia="Times New Roman"/>
                <w:lang w:val="el-GR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covid</w:t>
            </w:r>
            <w:proofErr w:type="spellEnd"/>
            <w:r w:rsidRPr="00056106">
              <w:rPr>
                <w:rFonts w:eastAsia="Times New Roman"/>
                <w:lang w:val="el-GR"/>
              </w:rPr>
              <w:t xml:space="preserve"> </w:t>
            </w:r>
            <w:r>
              <w:rPr>
                <w:rFonts w:eastAsia="Times New Roman"/>
                <w:lang w:val="el-GR"/>
              </w:rPr>
              <w:t xml:space="preserve">Αρνητικό </w:t>
            </w:r>
            <w:r w:rsidRPr="00056106">
              <w:rPr>
                <w:rFonts w:eastAsia="Times New Roman"/>
                <w:lang w:val="el-GR"/>
              </w:rPr>
              <w:t>)</w:t>
            </w:r>
          </w:p>
        </w:tc>
      </w:tr>
      <w:tr w:rsidR="00543F75" w:rsidRPr="00E81007" w14:paraId="1D4D57B7" w14:textId="77777777" w:rsidTr="008F6F4F">
        <w:tc>
          <w:tcPr>
            <w:tcW w:w="3828" w:type="dxa"/>
          </w:tcPr>
          <w:p w14:paraId="2B9CA2EF" w14:textId="77777777" w:rsidR="00543F75" w:rsidRPr="007538B0" w:rsidRDefault="00EF77A1" w:rsidP="00543F75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ΘΕΜΕΑ</w:t>
            </w:r>
          </w:p>
          <w:p w14:paraId="1F3F8CFB" w14:textId="440269AB" w:rsidR="00014595" w:rsidRPr="007538B0" w:rsidRDefault="0001459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4927" w:type="dxa"/>
          </w:tcPr>
          <w:p w14:paraId="64103DD1" w14:textId="031387F8" w:rsidR="00543F75" w:rsidRPr="007538B0" w:rsidRDefault="00F42FB4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5704" w:type="dxa"/>
          </w:tcPr>
          <w:p w14:paraId="5E206EF3" w14:textId="0E00B56C" w:rsidR="00543F75" w:rsidRPr="007538B0" w:rsidRDefault="00F42FB4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="00721929">
              <w:rPr>
                <w:rFonts w:eastAsia="Times New Roman"/>
                <w:lang w:val="el-GR"/>
              </w:rPr>
              <w:t xml:space="preserve"> υπό προϋποθέσεις(</w:t>
            </w:r>
            <w:r w:rsidR="00721929">
              <w:rPr>
                <w:rFonts w:eastAsia="Times New Roman"/>
              </w:rPr>
              <w:t>test</w:t>
            </w:r>
            <w:r w:rsidR="00721929" w:rsidRPr="00056106">
              <w:rPr>
                <w:rFonts w:eastAsia="Times New Roman"/>
                <w:lang w:val="el-GR"/>
              </w:rPr>
              <w:t xml:space="preserve"> </w:t>
            </w:r>
            <w:proofErr w:type="spellStart"/>
            <w:r w:rsidR="00721929">
              <w:rPr>
                <w:rFonts w:eastAsia="Times New Roman"/>
              </w:rPr>
              <w:t>covid</w:t>
            </w:r>
            <w:proofErr w:type="spellEnd"/>
            <w:r w:rsidR="00721929" w:rsidRPr="00056106">
              <w:rPr>
                <w:rFonts w:eastAsia="Times New Roman"/>
                <w:lang w:val="el-GR"/>
              </w:rPr>
              <w:t xml:space="preserve"> </w:t>
            </w:r>
            <w:r w:rsidR="00721929">
              <w:rPr>
                <w:rFonts w:eastAsia="Times New Roman"/>
                <w:lang w:val="el-GR"/>
              </w:rPr>
              <w:t xml:space="preserve">Αρνητικό </w:t>
            </w:r>
            <w:r w:rsidR="00721929" w:rsidRPr="00056106">
              <w:rPr>
                <w:rFonts w:eastAsia="Times New Roman"/>
                <w:lang w:val="el-GR"/>
              </w:rPr>
              <w:t>)</w:t>
            </w:r>
          </w:p>
        </w:tc>
      </w:tr>
      <w:tr w:rsidR="00543F75" w:rsidRPr="00E81007" w14:paraId="003E914E" w14:textId="77777777" w:rsidTr="008F6F4F">
        <w:tc>
          <w:tcPr>
            <w:tcW w:w="3828" w:type="dxa"/>
          </w:tcPr>
          <w:p w14:paraId="7146E63A" w14:textId="77777777" w:rsidR="00543F75" w:rsidRPr="007538B0" w:rsidRDefault="00EF77A1" w:rsidP="00543F75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ΑΝΩΣΗ</w:t>
            </w:r>
          </w:p>
          <w:p w14:paraId="6CAA2FDF" w14:textId="33236E30" w:rsidR="00014595" w:rsidRPr="007538B0" w:rsidRDefault="0001459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4927" w:type="dxa"/>
          </w:tcPr>
          <w:p w14:paraId="57FB6410" w14:textId="1F53D4F1" w:rsidR="00543F75" w:rsidRPr="007538B0" w:rsidRDefault="00F42FB4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5704" w:type="dxa"/>
          </w:tcPr>
          <w:p w14:paraId="623AAE53" w14:textId="4B534675" w:rsidR="00543F75" w:rsidRPr="007538B0" w:rsidRDefault="00F42FB4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="00721929">
              <w:rPr>
                <w:rFonts w:eastAsia="Times New Roman"/>
                <w:lang w:val="el-GR"/>
              </w:rPr>
              <w:t xml:space="preserve"> υπό προϋποθέσεις(</w:t>
            </w:r>
            <w:r w:rsidR="00721929">
              <w:rPr>
                <w:rFonts w:eastAsia="Times New Roman"/>
              </w:rPr>
              <w:t>test</w:t>
            </w:r>
            <w:r w:rsidR="00721929" w:rsidRPr="00056106">
              <w:rPr>
                <w:rFonts w:eastAsia="Times New Roman"/>
                <w:lang w:val="el-GR"/>
              </w:rPr>
              <w:t xml:space="preserve"> </w:t>
            </w:r>
            <w:proofErr w:type="spellStart"/>
            <w:r w:rsidR="00721929">
              <w:rPr>
                <w:rFonts w:eastAsia="Times New Roman"/>
              </w:rPr>
              <w:t>covid</w:t>
            </w:r>
            <w:proofErr w:type="spellEnd"/>
            <w:r w:rsidR="00721929" w:rsidRPr="00056106">
              <w:rPr>
                <w:rFonts w:eastAsia="Times New Roman"/>
                <w:lang w:val="el-GR"/>
              </w:rPr>
              <w:t xml:space="preserve"> </w:t>
            </w:r>
            <w:r w:rsidR="00721929">
              <w:rPr>
                <w:rFonts w:eastAsia="Times New Roman"/>
                <w:lang w:val="el-GR"/>
              </w:rPr>
              <w:t xml:space="preserve">Αρνητικό </w:t>
            </w:r>
            <w:r w:rsidR="00721929" w:rsidRPr="00056106">
              <w:rPr>
                <w:rFonts w:eastAsia="Times New Roman"/>
                <w:lang w:val="el-GR"/>
              </w:rPr>
              <w:t>)</w:t>
            </w:r>
          </w:p>
        </w:tc>
      </w:tr>
      <w:tr w:rsidR="00543F75" w:rsidRPr="00E81007" w14:paraId="44E43C79" w14:textId="77777777" w:rsidTr="008F6F4F">
        <w:tc>
          <w:tcPr>
            <w:tcW w:w="3828" w:type="dxa"/>
          </w:tcPr>
          <w:p w14:paraId="0833A62B" w14:textId="77777777" w:rsidR="00543F75" w:rsidRPr="007538B0" w:rsidRDefault="00EF77A1" w:rsidP="00543F75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ΡΕΤΟ</w:t>
            </w:r>
          </w:p>
          <w:p w14:paraId="7B590711" w14:textId="47FB2127" w:rsidR="00014595" w:rsidRPr="007538B0" w:rsidRDefault="0001459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4927" w:type="dxa"/>
          </w:tcPr>
          <w:p w14:paraId="21711E0D" w14:textId="13DE22C9" w:rsidR="00543F75" w:rsidRPr="007538B0" w:rsidRDefault="00717956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5704" w:type="dxa"/>
          </w:tcPr>
          <w:p w14:paraId="0B9A98CA" w14:textId="70AF692A" w:rsidR="00543F75" w:rsidRPr="007538B0" w:rsidRDefault="00717956" w:rsidP="00543F75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√ </w:t>
            </w:r>
            <w:r w:rsidR="007E1AA4">
              <w:rPr>
                <w:rFonts w:eastAsia="Times New Roman"/>
                <w:lang w:val="el-GR"/>
              </w:rPr>
              <w:t>υπό προϋποθέσεις(</w:t>
            </w:r>
            <w:r w:rsidR="007E1AA4">
              <w:rPr>
                <w:rFonts w:eastAsia="Times New Roman"/>
              </w:rPr>
              <w:t>test</w:t>
            </w:r>
            <w:r w:rsidR="007E1AA4" w:rsidRPr="00056106">
              <w:rPr>
                <w:rFonts w:eastAsia="Times New Roman"/>
                <w:lang w:val="el-GR"/>
              </w:rPr>
              <w:t xml:space="preserve"> </w:t>
            </w:r>
            <w:proofErr w:type="spellStart"/>
            <w:r w:rsidR="007E1AA4">
              <w:rPr>
                <w:rFonts w:eastAsia="Times New Roman"/>
              </w:rPr>
              <w:t>covid</w:t>
            </w:r>
            <w:proofErr w:type="spellEnd"/>
            <w:r w:rsidR="007E1AA4" w:rsidRPr="00056106">
              <w:rPr>
                <w:rFonts w:eastAsia="Times New Roman"/>
                <w:lang w:val="el-GR"/>
              </w:rPr>
              <w:t xml:space="preserve"> </w:t>
            </w:r>
            <w:r w:rsidR="007E1AA4">
              <w:rPr>
                <w:rFonts w:eastAsia="Times New Roman"/>
                <w:lang w:val="el-GR"/>
              </w:rPr>
              <w:t xml:space="preserve">Αρνητικό </w:t>
            </w:r>
            <w:r w:rsidR="007E1AA4" w:rsidRPr="00056106">
              <w:rPr>
                <w:rFonts w:eastAsia="Times New Roman"/>
                <w:lang w:val="el-GR"/>
              </w:rPr>
              <w:t>)</w:t>
            </w:r>
          </w:p>
        </w:tc>
      </w:tr>
      <w:tr w:rsidR="00543F75" w:rsidRPr="00E81007" w14:paraId="5B2B3381" w14:textId="77777777" w:rsidTr="008F6F4F">
        <w:tc>
          <w:tcPr>
            <w:tcW w:w="3828" w:type="dxa"/>
          </w:tcPr>
          <w:p w14:paraId="36A6A059" w14:textId="77777777" w:rsidR="00543F75" w:rsidRPr="007538B0" w:rsidRDefault="00EF77A1" w:rsidP="00543F75">
            <w:pPr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ΒΗΜΑΤΑ ΕΠΙΣΤΡΟΦΗΣ</w:t>
            </w:r>
          </w:p>
          <w:p w14:paraId="02F0C58D" w14:textId="407A80A9" w:rsidR="00014595" w:rsidRPr="007538B0" w:rsidRDefault="00014595" w:rsidP="00543F75">
            <w:pPr>
              <w:rPr>
                <w:rFonts w:eastAsia="Times New Roman"/>
                <w:lang w:val="el-GR"/>
              </w:rPr>
            </w:pPr>
          </w:p>
        </w:tc>
        <w:tc>
          <w:tcPr>
            <w:tcW w:w="4927" w:type="dxa"/>
          </w:tcPr>
          <w:p w14:paraId="04510B4D" w14:textId="35CC15B4" w:rsidR="007E1AA4" w:rsidRDefault="007E1AA4" w:rsidP="007E1AA4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√ Αναστολή αδειών </w:t>
            </w:r>
            <w:proofErr w:type="spellStart"/>
            <w:r>
              <w:rPr>
                <w:rFonts w:eastAsia="Times New Roman"/>
                <w:lang w:val="el-GR"/>
              </w:rPr>
              <w:t>θεραπευομένων</w:t>
            </w:r>
            <w:proofErr w:type="spellEnd"/>
            <w:r>
              <w:rPr>
                <w:rFonts w:eastAsia="Times New Roman"/>
                <w:lang w:val="el-GR"/>
              </w:rPr>
              <w:t xml:space="preserve"> &amp;</w:t>
            </w:r>
          </w:p>
          <w:p w14:paraId="69D772A9" w14:textId="342B2CA4" w:rsidR="00543F75" w:rsidRPr="007538B0" w:rsidRDefault="007E1AA4" w:rsidP="007E1AA4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Διακοπή επισκεπτηρίων   </w:t>
            </w:r>
          </w:p>
        </w:tc>
        <w:tc>
          <w:tcPr>
            <w:tcW w:w="5704" w:type="dxa"/>
          </w:tcPr>
          <w:p w14:paraId="456ABA58" w14:textId="10EC3E41" w:rsidR="007E1AA4" w:rsidRDefault="007E1AA4" w:rsidP="007E1AA4">
            <w:pPr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 √ υπό προϋποθέσεις(</w:t>
            </w:r>
            <w:r>
              <w:rPr>
                <w:rFonts w:eastAsia="Times New Roman"/>
              </w:rPr>
              <w:t>test</w:t>
            </w:r>
            <w:r w:rsidRPr="00056106">
              <w:rPr>
                <w:rFonts w:eastAsia="Times New Roman"/>
                <w:lang w:val="el-GR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covid</w:t>
            </w:r>
            <w:proofErr w:type="spellEnd"/>
            <w:r w:rsidRPr="00056106">
              <w:rPr>
                <w:rFonts w:eastAsia="Times New Roman"/>
                <w:lang w:val="el-GR"/>
              </w:rPr>
              <w:t xml:space="preserve"> </w:t>
            </w:r>
            <w:r>
              <w:rPr>
                <w:rFonts w:eastAsia="Times New Roman"/>
                <w:lang w:val="el-GR"/>
              </w:rPr>
              <w:t xml:space="preserve">Αρνητικό </w:t>
            </w:r>
            <w:r w:rsidRPr="00056106">
              <w:rPr>
                <w:rFonts w:eastAsia="Times New Roman"/>
                <w:lang w:val="el-GR"/>
              </w:rPr>
              <w:t>)</w:t>
            </w:r>
          </w:p>
          <w:p w14:paraId="09569F55" w14:textId="77777777" w:rsidR="00543F75" w:rsidRPr="007538B0" w:rsidRDefault="00543F75" w:rsidP="00543F75">
            <w:pPr>
              <w:rPr>
                <w:rFonts w:eastAsia="Times New Roman"/>
                <w:lang w:val="el-GR"/>
              </w:rPr>
            </w:pPr>
          </w:p>
        </w:tc>
      </w:tr>
    </w:tbl>
    <w:p w14:paraId="69A80F32" w14:textId="6F5BEC0B" w:rsidR="00543F75" w:rsidRPr="007538B0" w:rsidRDefault="00543F75" w:rsidP="00543F75">
      <w:pPr>
        <w:shd w:val="clear" w:color="auto" w:fill="FDFDFD"/>
        <w:spacing w:after="0" w:line="240" w:lineRule="auto"/>
        <w:rPr>
          <w:rFonts w:eastAsia="Times New Roman"/>
          <w:lang w:val="el-GR"/>
        </w:rPr>
      </w:pPr>
    </w:p>
    <w:p w14:paraId="347B5E01" w14:textId="51BCAF80" w:rsidR="00543F75" w:rsidRPr="007538B0" w:rsidRDefault="00543F75" w:rsidP="007A7FF6">
      <w:pPr>
        <w:shd w:val="clear" w:color="auto" w:fill="FDFDFD"/>
        <w:spacing w:after="0" w:line="240" w:lineRule="auto"/>
        <w:contextualSpacing/>
        <w:mirrorIndents/>
        <w:jc w:val="both"/>
        <w:rPr>
          <w:rFonts w:eastAsia="Times New Roman"/>
          <w:lang w:val="el-GR"/>
        </w:rPr>
      </w:pPr>
    </w:p>
    <w:p w14:paraId="75C512E1" w14:textId="24723F9F" w:rsidR="00F02181" w:rsidRPr="007538B0" w:rsidRDefault="00F02181" w:rsidP="00014595">
      <w:pPr>
        <w:shd w:val="clear" w:color="auto" w:fill="FDFDFD"/>
        <w:spacing w:after="0" w:line="240" w:lineRule="auto"/>
        <w:ind w:left="567" w:firstLine="142"/>
        <w:contextualSpacing/>
        <w:mirrorIndents/>
        <w:jc w:val="both"/>
        <w:rPr>
          <w:rFonts w:eastAsia="Times New Roman"/>
          <w:lang w:val="el-GR"/>
        </w:rPr>
      </w:pPr>
    </w:p>
    <w:p w14:paraId="74AF5B2B" w14:textId="77777777" w:rsidR="00C33842" w:rsidRPr="007538B0" w:rsidRDefault="00C33842" w:rsidP="00014595">
      <w:pPr>
        <w:shd w:val="clear" w:color="auto" w:fill="FDFDFD"/>
        <w:spacing w:after="0" w:line="240" w:lineRule="auto"/>
        <w:ind w:left="567" w:firstLine="142"/>
        <w:contextualSpacing/>
        <w:mirrorIndents/>
        <w:jc w:val="both"/>
        <w:rPr>
          <w:rFonts w:eastAsia="Times New Roman"/>
          <w:lang w:val="el-GR"/>
        </w:rPr>
      </w:pPr>
    </w:p>
    <w:p w14:paraId="70C64DA9" w14:textId="52CE147C" w:rsidR="00C33842" w:rsidRPr="007538B0" w:rsidRDefault="00E14D67" w:rsidP="00014595">
      <w:pPr>
        <w:pStyle w:val="ListParagraph"/>
        <w:numPr>
          <w:ilvl w:val="0"/>
          <w:numId w:val="16"/>
        </w:numPr>
        <w:shd w:val="clear" w:color="auto" w:fill="FDFDFD"/>
        <w:spacing w:after="0" w:line="240" w:lineRule="auto"/>
        <w:ind w:left="567" w:firstLine="142"/>
        <w:mirrorIndents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b/>
          <w:bCs/>
          <w:sz w:val="24"/>
          <w:szCs w:val="24"/>
        </w:rPr>
        <w:t>Φ</w:t>
      </w:r>
      <w:r w:rsidR="00CB2445" w:rsidRPr="007538B0">
        <w:rPr>
          <w:rFonts w:ascii="Arial" w:eastAsia="Times New Roman" w:hAnsi="Arial" w:cs="Arial"/>
          <w:b/>
          <w:bCs/>
          <w:sz w:val="24"/>
          <w:szCs w:val="24"/>
        </w:rPr>
        <w:t xml:space="preserve">αρμακολογική </w:t>
      </w:r>
      <w:r w:rsidRPr="007538B0">
        <w:rPr>
          <w:rFonts w:ascii="Arial" w:eastAsia="Times New Roman" w:hAnsi="Arial" w:cs="Arial"/>
          <w:b/>
          <w:bCs/>
          <w:sz w:val="24"/>
          <w:szCs w:val="24"/>
        </w:rPr>
        <w:t>Θ</w:t>
      </w:r>
      <w:r w:rsidR="00CB2445" w:rsidRPr="007538B0">
        <w:rPr>
          <w:rFonts w:ascii="Arial" w:eastAsia="Times New Roman" w:hAnsi="Arial" w:cs="Arial"/>
          <w:b/>
          <w:bCs/>
          <w:sz w:val="24"/>
          <w:szCs w:val="24"/>
        </w:rPr>
        <w:t>εραπεία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C7D6BE3" w14:textId="77777777" w:rsidR="00C33842" w:rsidRPr="007538B0" w:rsidRDefault="00C33842" w:rsidP="00014595">
      <w:pPr>
        <w:shd w:val="clear" w:color="auto" w:fill="FDFDFD"/>
        <w:spacing w:after="0" w:line="240" w:lineRule="auto"/>
        <w:ind w:left="567" w:firstLine="142"/>
        <w:contextualSpacing/>
        <w:mirrorIndents/>
        <w:jc w:val="both"/>
        <w:rPr>
          <w:rFonts w:eastAsia="Times New Roman"/>
          <w:lang w:val="el-GR"/>
        </w:rPr>
      </w:pPr>
    </w:p>
    <w:p w14:paraId="46A4278A" w14:textId="4573CC46" w:rsidR="0019028B" w:rsidRPr="007538B0" w:rsidRDefault="009C2F1F" w:rsidP="00014595">
      <w:pPr>
        <w:pStyle w:val="ListParagraph"/>
        <w:numPr>
          <w:ilvl w:val="0"/>
          <w:numId w:val="17"/>
        </w:numPr>
        <w:shd w:val="clear" w:color="auto" w:fill="FDFDFD"/>
        <w:spacing w:after="0" w:line="360" w:lineRule="auto"/>
        <w:ind w:left="567" w:firstLine="142"/>
        <w:mirrorIndents/>
        <w:jc w:val="both"/>
        <w:rPr>
          <w:rFonts w:ascii="Arial" w:eastAsia="Times New Roman" w:hAnsi="Arial" w:cs="Arial"/>
          <w:sz w:val="24"/>
          <w:szCs w:val="24"/>
        </w:rPr>
      </w:pPr>
      <w:r w:rsidRPr="007538B0">
        <w:rPr>
          <w:rFonts w:ascii="Arial" w:eastAsia="Times New Roman" w:hAnsi="Arial" w:cs="Arial"/>
          <w:sz w:val="24"/>
          <w:szCs w:val="24"/>
        </w:rPr>
        <w:t>Όσον αφορά τη θεραπεία συντήρησης των οπιοειδών με αγωνιστή προτείνεται η αύξηση τ</w:t>
      </w:r>
      <w:r w:rsidR="00AF7218" w:rsidRPr="007538B0">
        <w:rPr>
          <w:rFonts w:ascii="Arial" w:eastAsia="Times New Roman" w:hAnsi="Arial" w:cs="Arial"/>
          <w:sz w:val="24"/>
          <w:szCs w:val="24"/>
        </w:rPr>
        <w:t>ο</w:t>
      </w:r>
      <w:r w:rsidRPr="007538B0">
        <w:rPr>
          <w:rFonts w:ascii="Arial" w:eastAsia="Times New Roman" w:hAnsi="Arial" w:cs="Arial"/>
          <w:sz w:val="24"/>
          <w:szCs w:val="24"/>
        </w:rPr>
        <w:t>υ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Pr="007538B0">
        <w:rPr>
          <w:rFonts w:ascii="Arial" w:eastAsia="Times New Roman" w:hAnsi="Arial" w:cs="Arial"/>
          <w:sz w:val="24"/>
          <w:szCs w:val="24"/>
        </w:rPr>
        <w:t>αριθμού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των ασθενών που </w:t>
      </w:r>
      <w:r w:rsidR="00024BA8" w:rsidRPr="007538B0">
        <w:rPr>
          <w:rFonts w:ascii="Arial" w:eastAsia="Times New Roman" w:hAnsi="Arial" w:cs="Arial"/>
          <w:sz w:val="24"/>
          <w:szCs w:val="24"/>
        </w:rPr>
        <w:t>θεωρούνται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επιλέξιμοι για</w:t>
      </w:r>
      <w:r w:rsidR="00AF7218" w:rsidRPr="007538B0">
        <w:rPr>
          <w:rFonts w:ascii="Arial" w:eastAsia="Times New Roman" w:hAnsi="Arial" w:cs="Arial"/>
          <w:sz w:val="24"/>
          <w:szCs w:val="24"/>
        </w:rPr>
        <w:t xml:space="preserve"> χορήγηση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δόσ</w:t>
      </w:r>
      <w:r w:rsidR="00AF7218" w:rsidRPr="007538B0">
        <w:rPr>
          <w:rFonts w:ascii="Arial" w:eastAsia="Times New Roman" w:hAnsi="Arial" w:cs="Arial"/>
          <w:sz w:val="24"/>
          <w:szCs w:val="24"/>
        </w:rPr>
        <w:t>ης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στο σπίτι</w:t>
      </w:r>
      <w:r w:rsidR="00024BA8" w:rsidRPr="007538B0">
        <w:rPr>
          <w:rFonts w:ascii="Arial" w:eastAsia="Times New Roman" w:hAnsi="Arial" w:cs="Arial"/>
          <w:sz w:val="24"/>
          <w:szCs w:val="24"/>
        </w:rPr>
        <w:t xml:space="preserve"> (</w:t>
      </w:r>
      <w:r w:rsidR="00024BA8" w:rsidRPr="007538B0">
        <w:rPr>
          <w:rFonts w:ascii="Arial" w:eastAsia="Times New Roman" w:hAnsi="Arial" w:cs="Arial"/>
          <w:sz w:val="24"/>
          <w:szCs w:val="24"/>
          <w:lang w:val="en-US"/>
        </w:rPr>
        <w:t>take</w:t>
      </w:r>
      <w:r w:rsidR="00024BA8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="00024BA8" w:rsidRPr="007538B0">
        <w:rPr>
          <w:rFonts w:ascii="Arial" w:eastAsia="Times New Roman" w:hAnsi="Arial" w:cs="Arial"/>
          <w:sz w:val="24"/>
          <w:szCs w:val="24"/>
          <w:lang w:val="en-US"/>
        </w:rPr>
        <w:t>home</w:t>
      </w:r>
      <w:r w:rsidR="00024BA8" w:rsidRPr="007538B0">
        <w:rPr>
          <w:rFonts w:ascii="Arial" w:eastAsia="Times New Roman" w:hAnsi="Arial" w:cs="Arial"/>
          <w:sz w:val="24"/>
          <w:szCs w:val="24"/>
        </w:rPr>
        <w:t>)</w:t>
      </w:r>
      <w:r w:rsidRPr="007538B0">
        <w:rPr>
          <w:rFonts w:ascii="Arial" w:eastAsia="Times New Roman" w:hAnsi="Arial" w:cs="Arial"/>
          <w:sz w:val="24"/>
          <w:szCs w:val="24"/>
        </w:rPr>
        <w:t xml:space="preserve"> και χορήγηση</w:t>
      </w:r>
      <w:r w:rsidR="00AF7218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="00CB2445" w:rsidRPr="007538B0">
        <w:rPr>
          <w:rFonts w:ascii="Arial" w:eastAsia="Times New Roman" w:hAnsi="Arial" w:cs="Arial"/>
          <w:sz w:val="24"/>
          <w:szCs w:val="24"/>
        </w:rPr>
        <w:t>δόσε</w:t>
      </w:r>
      <w:r w:rsidRPr="007538B0">
        <w:rPr>
          <w:rFonts w:ascii="Arial" w:eastAsia="Times New Roman" w:hAnsi="Arial" w:cs="Arial"/>
          <w:sz w:val="24"/>
          <w:szCs w:val="24"/>
        </w:rPr>
        <w:t>ων</w:t>
      </w:r>
      <w:r w:rsidR="00CB2445" w:rsidRPr="007538B0">
        <w:rPr>
          <w:rFonts w:ascii="Arial" w:eastAsia="Times New Roman" w:hAnsi="Arial" w:cs="Arial"/>
          <w:sz w:val="24"/>
          <w:szCs w:val="24"/>
        </w:rPr>
        <w:t xml:space="preserve"> για το </w:t>
      </w:r>
      <w:r w:rsidRPr="007538B0">
        <w:rPr>
          <w:rFonts w:ascii="Arial" w:eastAsia="Times New Roman" w:hAnsi="Arial" w:cs="Arial"/>
          <w:sz w:val="24"/>
          <w:szCs w:val="24"/>
        </w:rPr>
        <w:t>σπίτι για δύο εβδομάδες το ελάχιστον, προετοιμασία</w:t>
      </w:r>
      <w:r w:rsidR="00AF7218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Pr="007538B0">
        <w:rPr>
          <w:rFonts w:ascii="Arial" w:eastAsia="Times New Roman" w:hAnsi="Arial" w:cs="Arial"/>
          <w:sz w:val="24"/>
          <w:szCs w:val="24"/>
        </w:rPr>
        <w:t>των</w:t>
      </w:r>
      <w:r w:rsidR="00AF7218" w:rsidRPr="007538B0">
        <w:rPr>
          <w:rFonts w:ascii="Arial" w:eastAsia="Times New Roman" w:hAnsi="Arial" w:cs="Arial"/>
          <w:sz w:val="24"/>
          <w:szCs w:val="24"/>
        </w:rPr>
        <w:t xml:space="preserve"> δόσε</w:t>
      </w:r>
      <w:r w:rsidRPr="007538B0">
        <w:rPr>
          <w:rFonts w:ascii="Arial" w:eastAsia="Times New Roman" w:hAnsi="Arial" w:cs="Arial"/>
          <w:sz w:val="24"/>
          <w:szCs w:val="24"/>
        </w:rPr>
        <w:t>ων</w:t>
      </w:r>
      <w:r w:rsidR="00AF7218" w:rsidRPr="007538B0">
        <w:rPr>
          <w:rFonts w:ascii="Arial" w:eastAsia="Times New Roman" w:hAnsi="Arial" w:cs="Arial"/>
          <w:sz w:val="24"/>
          <w:szCs w:val="24"/>
        </w:rPr>
        <w:t xml:space="preserve"> για κάθε ασθενή </w:t>
      </w:r>
      <w:r w:rsidR="00024BA8" w:rsidRPr="007538B0">
        <w:rPr>
          <w:rFonts w:ascii="Arial" w:eastAsia="Times New Roman" w:hAnsi="Arial" w:cs="Arial"/>
          <w:sz w:val="24"/>
          <w:szCs w:val="24"/>
        </w:rPr>
        <w:t xml:space="preserve">ώστε να μειώνεται ο </w:t>
      </w:r>
      <w:r w:rsidR="00AF7218" w:rsidRPr="007538B0">
        <w:rPr>
          <w:rFonts w:ascii="Arial" w:eastAsia="Times New Roman" w:hAnsi="Arial" w:cs="Arial"/>
          <w:sz w:val="24"/>
          <w:szCs w:val="24"/>
        </w:rPr>
        <w:t>χρόνο</w:t>
      </w:r>
      <w:r w:rsidR="00024BA8" w:rsidRPr="007538B0">
        <w:rPr>
          <w:rFonts w:ascii="Arial" w:eastAsia="Times New Roman" w:hAnsi="Arial" w:cs="Arial"/>
          <w:sz w:val="24"/>
          <w:szCs w:val="24"/>
        </w:rPr>
        <w:t>ς</w:t>
      </w:r>
      <w:r w:rsidR="00AF7218" w:rsidRPr="007538B0">
        <w:rPr>
          <w:rFonts w:ascii="Arial" w:eastAsia="Times New Roman" w:hAnsi="Arial" w:cs="Arial"/>
          <w:sz w:val="24"/>
          <w:szCs w:val="24"/>
        </w:rPr>
        <w:t xml:space="preserve"> αναμονής και </w:t>
      </w:r>
      <w:r w:rsidRPr="007538B0">
        <w:rPr>
          <w:rFonts w:ascii="Arial" w:eastAsia="Times New Roman" w:hAnsi="Arial" w:cs="Arial"/>
          <w:sz w:val="24"/>
          <w:szCs w:val="24"/>
        </w:rPr>
        <w:t>σωστός προγραμματισμός</w:t>
      </w:r>
      <w:r w:rsidR="00024BA8"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Pr="007538B0">
        <w:rPr>
          <w:rFonts w:ascii="Arial" w:eastAsia="Times New Roman" w:hAnsi="Arial" w:cs="Arial"/>
          <w:sz w:val="24"/>
          <w:szCs w:val="24"/>
        </w:rPr>
        <w:t xml:space="preserve">του </w:t>
      </w:r>
      <w:r w:rsidR="00AF7218" w:rsidRPr="007538B0">
        <w:rPr>
          <w:rFonts w:ascii="Arial" w:eastAsia="Times New Roman" w:hAnsi="Arial" w:cs="Arial"/>
          <w:sz w:val="24"/>
          <w:szCs w:val="24"/>
        </w:rPr>
        <w:t>χρόνο</w:t>
      </w:r>
      <w:r w:rsidRPr="007538B0">
        <w:rPr>
          <w:rFonts w:ascii="Arial" w:eastAsia="Times New Roman" w:hAnsi="Arial" w:cs="Arial"/>
          <w:sz w:val="24"/>
          <w:szCs w:val="24"/>
        </w:rPr>
        <w:t xml:space="preserve"> </w:t>
      </w:r>
      <w:r w:rsidR="00AF7218" w:rsidRPr="007538B0">
        <w:rPr>
          <w:rFonts w:ascii="Arial" w:eastAsia="Times New Roman" w:hAnsi="Arial" w:cs="Arial"/>
          <w:sz w:val="24"/>
          <w:szCs w:val="24"/>
        </w:rPr>
        <w:t xml:space="preserve">χορήγησης έτσι ώστε ο ημερήσιος αριθμός των ασθενών που να αποτείνεται στις υπηρεσίες να είναι χαμηλός. </w:t>
      </w:r>
    </w:p>
    <w:p w14:paraId="16F3C4E0" w14:textId="77777777" w:rsidR="00963A07" w:rsidRPr="00963A07" w:rsidRDefault="00AF7218" w:rsidP="00963A07">
      <w:pPr>
        <w:pStyle w:val="ListParagraph"/>
        <w:numPr>
          <w:ilvl w:val="0"/>
          <w:numId w:val="17"/>
        </w:numPr>
        <w:shd w:val="clear" w:color="auto" w:fill="FDFDFD"/>
        <w:spacing w:after="0" w:line="360" w:lineRule="auto"/>
        <w:ind w:left="709" w:firstLine="567"/>
        <w:mirrorIndents/>
        <w:jc w:val="both"/>
        <w:rPr>
          <w:rFonts w:ascii="Arial" w:eastAsia="Times New Roman" w:hAnsi="Arial" w:cs="Arial"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 xml:space="preserve">Για ορισμένα άτομα με υψηλά κίνητρα με διαταραχές χρήσης οπιοειδών η πρόσβαση σε </w:t>
      </w:r>
      <w:proofErr w:type="spellStart"/>
      <w:r w:rsidRPr="00963A07">
        <w:rPr>
          <w:rFonts w:ascii="Arial" w:eastAsia="Times New Roman" w:hAnsi="Arial" w:cs="Arial"/>
          <w:sz w:val="24"/>
          <w:szCs w:val="24"/>
        </w:rPr>
        <w:t>ναλτρεξόνη</w:t>
      </w:r>
      <w:proofErr w:type="spellEnd"/>
      <w:r w:rsidRPr="00963A07">
        <w:rPr>
          <w:rFonts w:ascii="Arial" w:eastAsia="Times New Roman" w:hAnsi="Arial" w:cs="Arial"/>
          <w:sz w:val="24"/>
          <w:szCs w:val="24"/>
        </w:rPr>
        <w:t xml:space="preserve"> για την πρόληψη </w:t>
      </w:r>
      <w:r w:rsidR="00F02181" w:rsidRPr="00963A07">
        <w:rPr>
          <w:rFonts w:ascii="Arial" w:eastAsia="Times New Roman" w:hAnsi="Arial" w:cs="Arial"/>
          <w:sz w:val="24"/>
          <w:szCs w:val="24"/>
        </w:rPr>
        <w:t xml:space="preserve">υποτροπής </w:t>
      </w:r>
      <w:r w:rsidRPr="00963A07">
        <w:rPr>
          <w:rFonts w:ascii="Arial" w:eastAsia="Times New Roman" w:hAnsi="Arial" w:cs="Arial"/>
          <w:sz w:val="24"/>
          <w:szCs w:val="24"/>
        </w:rPr>
        <w:t>μπορεί να είναι μια επιλογή</w:t>
      </w:r>
      <w:r w:rsidR="00F02181" w:rsidRPr="00963A07">
        <w:rPr>
          <w:rFonts w:ascii="Arial" w:eastAsia="Times New Roman" w:hAnsi="Arial" w:cs="Arial"/>
          <w:sz w:val="24"/>
          <w:szCs w:val="24"/>
        </w:rPr>
        <w:t>.</w:t>
      </w:r>
    </w:p>
    <w:p w14:paraId="46E94C20" w14:textId="77777777" w:rsidR="00963A07" w:rsidRPr="00963A07" w:rsidRDefault="000553E8" w:rsidP="00963A07">
      <w:pPr>
        <w:pStyle w:val="ListParagraph"/>
        <w:numPr>
          <w:ilvl w:val="0"/>
          <w:numId w:val="17"/>
        </w:numPr>
        <w:shd w:val="clear" w:color="auto" w:fill="FDFDFD"/>
        <w:spacing w:after="0" w:line="360" w:lineRule="auto"/>
        <w:ind w:left="709" w:firstLine="567"/>
        <w:mirrorIndents/>
        <w:jc w:val="both"/>
        <w:rPr>
          <w:rFonts w:ascii="Arial" w:eastAsia="Times New Roman" w:hAnsi="Arial" w:cs="Arial"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 xml:space="preserve">Η </w:t>
      </w:r>
      <w:proofErr w:type="spellStart"/>
      <w:r w:rsidRPr="00963A07">
        <w:rPr>
          <w:rFonts w:ascii="Arial" w:eastAsia="Times New Roman" w:hAnsi="Arial" w:cs="Arial"/>
          <w:sz w:val="24"/>
          <w:szCs w:val="24"/>
        </w:rPr>
        <w:t>ναλοξόνη</w:t>
      </w:r>
      <w:proofErr w:type="spellEnd"/>
      <w:r w:rsidRPr="00963A07">
        <w:rPr>
          <w:rFonts w:ascii="Arial" w:eastAsia="Times New Roman" w:hAnsi="Arial" w:cs="Arial"/>
          <w:sz w:val="24"/>
          <w:szCs w:val="24"/>
        </w:rPr>
        <w:t xml:space="preserve"> πρέπει να είναι διαθέσιμη στις εγκαταστάσεις και να παρέχεται σε άτομα που χρησιμοποιούν οπιοειδή ή/και σε άτομα που ενδέχεται να είναι μάρτυρες </w:t>
      </w:r>
      <w:proofErr w:type="spellStart"/>
      <w:r w:rsidRPr="00963A07">
        <w:rPr>
          <w:rFonts w:ascii="Arial" w:eastAsia="Times New Roman" w:hAnsi="Arial" w:cs="Arial"/>
          <w:sz w:val="24"/>
          <w:szCs w:val="24"/>
        </w:rPr>
        <w:t>υπερδοσολογίας</w:t>
      </w:r>
      <w:proofErr w:type="spellEnd"/>
      <w:r w:rsidRPr="00963A07">
        <w:rPr>
          <w:rFonts w:ascii="Arial" w:eastAsia="Times New Roman" w:hAnsi="Arial" w:cs="Arial"/>
          <w:sz w:val="24"/>
          <w:szCs w:val="24"/>
        </w:rPr>
        <w:t xml:space="preserve"> οπιοειδών. </w:t>
      </w:r>
    </w:p>
    <w:p w14:paraId="2FDD3CE9" w14:textId="77777777" w:rsidR="00963A07" w:rsidRPr="00963A07" w:rsidRDefault="00097E0A" w:rsidP="00963A07">
      <w:pPr>
        <w:pStyle w:val="ListParagraph"/>
        <w:numPr>
          <w:ilvl w:val="0"/>
          <w:numId w:val="17"/>
        </w:numPr>
        <w:shd w:val="clear" w:color="auto" w:fill="FDFDFD"/>
        <w:spacing w:after="0" w:line="360" w:lineRule="auto"/>
        <w:ind w:left="709" w:firstLine="567"/>
        <w:mirrorIndents/>
        <w:jc w:val="both"/>
        <w:rPr>
          <w:rFonts w:ascii="Arial" w:eastAsia="Times New Roman" w:hAnsi="Arial" w:cs="Arial"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 xml:space="preserve">Διασφάλιση της πρόσβασης σε </w:t>
      </w:r>
      <w:proofErr w:type="spellStart"/>
      <w:r w:rsidRPr="00963A07">
        <w:rPr>
          <w:rFonts w:ascii="Arial" w:eastAsia="Times New Roman" w:hAnsi="Arial" w:cs="Arial"/>
          <w:sz w:val="24"/>
          <w:szCs w:val="24"/>
        </w:rPr>
        <w:t>συνταγογραφούμενα</w:t>
      </w:r>
      <w:proofErr w:type="spellEnd"/>
      <w:r w:rsidRPr="00963A07">
        <w:rPr>
          <w:rFonts w:ascii="Arial" w:eastAsia="Times New Roman" w:hAnsi="Arial" w:cs="Arial"/>
          <w:sz w:val="24"/>
          <w:szCs w:val="24"/>
        </w:rPr>
        <w:t xml:space="preserve"> φάρμακα και φάρμακα για τη θεραπεία των διαταραχών που συνυπάρχουν της εξάρτησης όπως η δυνατότητα χορήγησης τους σε εβδομαδιαία βάση.</w:t>
      </w:r>
    </w:p>
    <w:p w14:paraId="6B0B89C1" w14:textId="77777777" w:rsidR="00963A07" w:rsidRPr="00963A07" w:rsidRDefault="009C2F1F" w:rsidP="00963A07">
      <w:pPr>
        <w:pStyle w:val="ListParagraph"/>
        <w:numPr>
          <w:ilvl w:val="0"/>
          <w:numId w:val="17"/>
        </w:numPr>
        <w:shd w:val="clear" w:color="auto" w:fill="FDFDFD"/>
        <w:spacing w:after="0" w:line="360" w:lineRule="auto"/>
        <w:ind w:left="709" w:firstLine="567"/>
        <w:mirrorIndents/>
        <w:jc w:val="both"/>
        <w:rPr>
          <w:rFonts w:ascii="Arial" w:eastAsia="Times New Roman" w:hAnsi="Arial" w:cs="Arial"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 xml:space="preserve">Διασφάλιση της </w:t>
      </w:r>
      <w:r w:rsidR="0019028B" w:rsidRPr="00963A07">
        <w:rPr>
          <w:rFonts w:ascii="Arial" w:eastAsia="Times New Roman" w:hAnsi="Arial" w:cs="Arial"/>
          <w:sz w:val="24"/>
          <w:szCs w:val="24"/>
        </w:rPr>
        <w:t>συνεχ</w:t>
      </w:r>
      <w:r w:rsidRPr="00963A07">
        <w:rPr>
          <w:rFonts w:ascii="Arial" w:eastAsia="Times New Roman" w:hAnsi="Arial" w:cs="Arial"/>
          <w:sz w:val="24"/>
          <w:szCs w:val="24"/>
        </w:rPr>
        <w:t>ούς</w:t>
      </w:r>
      <w:r w:rsidR="0019028B" w:rsidRPr="00963A07">
        <w:rPr>
          <w:rFonts w:ascii="Arial" w:eastAsia="Times New Roman" w:hAnsi="Arial" w:cs="Arial"/>
          <w:sz w:val="24"/>
          <w:szCs w:val="24"/>
        </w:rPr>
        <w:t xml:space="preserve"> πρόσβαση</w:t>
      </w:r>
      <w:r w:rsidRPr="00963A07">
        <w:rPr>
          <w:rFonts w:ascii="Arial" w:eastAsia="Times New Roman" w:hAnsi="Arial" w:cs="Arial"/>
          <w:sz w:val="24"/>
          <w:szCs w:val="24"/>
        </w:rPr>
        <w:t>ς</w:t>
      </w:r>
      <w:r w:rsidR="0019028B" w:rsidRPr="00963A07">
        <w:rPr>
          <w:rFonts w:ascii="Arial" w:eastAsia="Times New Roman" w:hAnsi="Arial" w:cs="Arial"/>
          <w:sz w:val="24"/>
          <w:szCs w:val="24"/>
        </w:rPr>
        <w:t xml:space="preserve"> σε όλα τα φάρμακά </w:t>
      </w:r>
      <w:r w:rsidRPr="00963A07">
        <w:rPr>
          <w:rFonts w:ascii="Arial" w:eastAsia="Times New Roman" w:hAnsi="Arial" w:cs="Arial"/>
          <w:sz w:val="24"/>
          <w:szCs w:val="24"/>
        </w:rPr>
        <w:t>μέσω</w:t>
      </w:r>
      <w:r w:rsidR="00F02181" w:rsidRPr="00963A07">
        <w:rPr>
          <w:rFonts w:ascii="Arial" w:eastAsia="Times New Roman" w:hAnsi="Arial" w:cs="Arial"/>
          <w:sz w:val="24"/>
          <w:szCs w:val="24"/>
        </w:rPr>
        <w:t xml:space="preserve"> </w:t>
      </w:r>
      <w:r w:rsidRPr="00963A07">
        <w:rPr>
          <w:rFonts w:ascii="Arial" w:eastAsia="Times New Roman" w:hAnsi="Arial" w:cs="Arial"/>
          <w:sz w:val="24"/>
          <w:szCs w:val="24"/>
        </w:rPr>
        <w:t>τ</w:t>
      </w:r>
      <w:r w:rsidR="00F02181" w:rsidRPr="00963A07">
        <w:rPr>
          <w:rFonts w:ascii="Arial" w:eastAsia="Times New Roman" w:hAnsi="Arial" w:cs="Arial"/>
          <w:sz w:val="24"/>
          <w:szCs w:val="24"/>
        </w:rPr>
        <w:t>η</w:t>
      </w:r>
      <w:r w:rsidRPr="00963A07">
        <w:rPr>
          <w:rFonts w:ascii="Arial" w:eastAsia="Times New Roman" w:hAnsi="Arial" w:cs="Arial"/>
          <w:sz w:val="24"/>
          <w:szCs w:val="24"/>
        </w:rPr>
        <w:t>ς</w:t>
      </w:r>
      <w:r w:rsidR="0019028B" w:rsidRPr="00963A07">
        <w:rPr>
          <w:rFonts w:ascii="Arial" w:eastAsia="Times New Roman" w:hAnsi="Arial" w:cs="Arial"/>
          <w:sz w:val="24"/>
          <w:szCs w:val="24"/>
        </w:rPr>
        <w:t xml:space="preserve"> δυνατότητα</w:t>
      </w:r>
      <w:r w:rsidRPr="00963A07">
        <w:rPr>
          <w:rFonts w:ascii="Arial" w:eastAsia="Times New Roman" w:hAnsi="Arial" w:cs="Arial"/>
          <w:sz w:val="24"/>
          <w:szCs w:val="24"/>
        </w:rPr>
        <w:t>ς για</w:t>
      </w:r>
      <w:r w:rsidR="0019028B" w:rsidRPr="00963A07">
        <w:rPr>
          <w:rFonts w:ascii="Arial" w:eastAsia="Times New Roman" w:hAnsi="Arial" w:cs="Arial"/>
          <w:sz w:val="24"/>
          <w:szCs w:val="24"/>
        </w:rPr>
        <w:t xml:space="preserve"> </w:t>
      </w:r>
      <w:r w:rsidR="00F822FA" w:rsidRPr="00963A07">
        <w:rPr>
          <w:rFonts w:ascii="Arial" w:hAnsi="Arial" w:cs="Arial"/>
          <w:bCs/>
          <w:sz w:val="24"/>
          <w:szCs w:val="24"/>
        </w:rPr>
        <w:t xml:space="preserve">κατ’ </w:t>
      </w:r>
      <w:proofErr w:type="spellStart"/>
      <w:r w:rsidR="00F822FA" w:rsidRPr="00963A07">
        <w:rPr>
          <w:rFonts w:ascii="Arial" w:hAnsi="Arial" w:cs="Arial"/>
          <w:bCs/>
          <w:sz w:val="24"/>
          <w:szCs w:val="24"/>
        </w:rPr>
        <w:t>οίκον</w:t>
      </w:r>
      <w:proofErr w:type="spellEnd"/>
      <w:r w:rsidR="00F822FA" w:rsidRPr="00963A07">
        <w:rPr>
          <w:rFonts w:ascii="Arial" w:hAnsi="Arial" w:cs="Arial"/>
          <w:bCs/>
          <w:sz w:val="24"/>
          <w:szCs w:val="24"/>
        </w:rPr>
        <w:t xml:space="preserve"> παράδοση φαρμάκων όπου υπάρχει ανάγκη (π.χ. αξιοποίηση κινητής μονάδας)</w:t>
      </w:r>
      <w:r w:rsidR="00EC53A7" w:rsidRPr="00963A07">
        <w:rPr>
          <w:rFonts w:ascii="Arial" w:eastAsia="Times New Roman" w:hAnsi="Arial" w:cs="Arial"/>
          <w:sz w:val="24"/>
          <w:szCs w:val="24"/>
        </w:rPr>
        <w:t xml:space="preserve"> ή </w:t>
      </w:r>
      <w:r w:rsidR="00EC53A7" w:rsidRPr="00963A07">
        <w:rPr>
          <w:rFonts w:ascii="Arial" w:hAnsi="Arial" w:cs="Arial"/>
          <w:bCs/>
          <w:sz w:val="24"/>
          <w:szCs w:val="24"/>
        </w:rPr>
        <w:t xml:space="preserve">παροχή </w:t>
      </w:r>
      <w:proofErr w:type="spellStart"/>
      <w:r w:rsidR="00EC53A7" w:rsidRPr="00963A07">
        <w:rPr>
          <w:rFonts w:ascii="Arial" w:hAnsi="Arial" w:cs="Arial"/>
          <w:bCs/>
          <w:sz w:val="24"/>
          <w:szCs w:val="24"/>
        </w:rPr>
        <w:t>συνταγογραφούμενων</w:t>
      </w:r>
      <w:proofErr w:type="spellEnd"/>
      <w:r w:rsidR="00EC53A7" w:rsidRPr="00963A07">
        <w:rPr>
          <w:rFonts w:ascii="Arial" w:hAnsi="Arial" w:cs="Arial"/>
          <w:bCs/>
          <w:sz w:val="24"/>
          <w:szCs w:val="24"/>
        </w:rPr>
        <w:t xml:space="preserve"> από φαρμακεία σε συνεργασία με τα Θεραπευτικά Προγράμματα </w:t>
      </w:r>
    </w:p>
    <w:p w14:paraId="613EBC62" w14:textId="2EC58852" w:rsidR="00F02181" w:rsidRPr="00963A07" w:rsidRDefault="00F02181" w:rsidP="00963A07">
      <w:pPr>
        <w:pStyle w:val="ListParagraph"/>
        <w:numPr>
          <w:ilvl w:val="0"/>
          <w:numId w:val="17"/>
        </w:numPr>
        <w:shd w:val="clear" w:color="auto" w:fill="FDFDFD"/>
        <w:spacing w:after="0" w:line="360" w:lineRule="auto"/>
        <w:ind w:left="709" w:firstLine="567"/>
        <w:mirrorIndents/>
        <w:jc w:val="both"/>
        <w:rPr>
          <w:rFonts w:ascii="Arial" w:eastAsia="Times New Roman" w:hAnsi="Arial" w:cs="Arial"/>
          <w:sz w:val="24"/>
          <w:szCs w:val="24"/>
        </w:rPr>
      </w:pPr>
      <w:r w:rsidRPr="00963A07">
        <w:rPr>
          <w:rFonts w:ascii="Arial" w:hAnsi="Arial" w:cs="Arial"/>
          <w:bCs/>
          <w:sz w:val="24"/>
          <w:szCs w:val="24"/>
        </w:rPr>
        <w:t xml:space="preserve">Καθημερινή ενδοεπικοινωνία διαδικτυακά ή τηλεφωνικώς ανάμεσα στους επαγγελματίες υγείας το πρωί και το τέλος της ημέρας για παροχή στήριξης και ομαδικής συζήτησης </w:t>
      </w:r>
      <w:r w:rsidR="009C2F1F" w:rsidRPr="00963A07">
        <w:rPr>
          <w:rFonts w:ascii="Arial" w:hAnsi="Arial" w:cs="Arial"/>
          <w:bCs/>
          <w:sz w:val="24"/>
          <w:szCs w:val="24"/>
        </w:rPr>
        <w:t xml:space="preserve">των </w:t>
      </w:r>
      <w:r w:rsidRPr="00963A07">
        <w:rPr>
          <w:rFonts w:ascii="Arial" w:hAnsi="Arial" w:cs="Arial"/>
          <w:bCs/>
          <w:sz w:val="24"/>
          <w:szCs w:val="24"/>
        </w:rPr>
        <w:t>δύσκολων περιπτώσεων</w:t>
      </w:r>
      <w:r w:rsidR="009C2F1F" w:rsidRPr="00963A07">
        <w:rPr>
          <w:rFonts w:ascii="Arial" w:hAnsi="Arial" w:cs="Arial"/>
          <w:bCs/>
          <w:sz w:val="24"/>
          <w:szCs w:val="24"/>
        </w:rPr>
        <w:t>.</w:t>
      </w:r>
    </w:p>
    <w:p w14:paraId="4C4BF406" w14:textId="77777777" w:rsidR="00E14D67" w:rsidRPr="007538B0" w:rsidRDefault="00E14D67" w:rsidP="007A7FF6">
      <w:pPr>
        <w:shd w:val="clear" w:color="auto" w:fill="FDFDFD"/>
        <w:spacing w:after="0" w:line="240" w:lineRule="auto"/>
        <w:contextualSpacing/>
        <w:mirrorIndents/>
        <w:jc w:val="both"/>
        <w:rPr>
          <w:rFonts w:eastAsia="Times New Roman"/>
          <w:lang w:val="el-GR"/>
        </w:rPr>
      </w:pPr>
    </w:p>
    <w:p w14:paraId="3811F6B3" w14:textId="77777777" w:rsidR="003564F4" w:rsidRPr="007538B0" w:rsidRDefault="003564F4" w:rsidP="007A7FF6">
      <w:pPr>
        <w:shd w:val="clear" w:color="auto" w:fill="FDFDFD"/>
        <w:spacing w:after="0" w:line="240" w:lineRule="auto"/>
        <w:contextualSpacing/>
        <w:mirrorIndents/>
        <w:jc w:val="both"/>
        <w:rPr>
          <w:rFonts w:eastAsia="Times New Roman"/>
          <w:b/>
          <w:bCs/>
          <w:lang w:val="el-GR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28"/>
        <w:gridCol w:w="2041"/>
        <w:gridCol w:w="2404"/>
        <w:gridCol w:w="3073"/>
        <w:gridCol w:w="2089"/>
        <w:gridCol w:w="3148"/>
      </w:tblGrid>
      <w:tr w:rsidR="00F42FB4" w:rsidRPr="007538B0" w14:paraId="18F83862" w14:textId="77777777" w:rsidTr="00EF5FEE">
        <w:tc>
          <w:tcPr>
            <w:tcW w:w="1928" w:type="dxa"/>
          </w:tcPr>
          <w:p w14:paraId="02EDA0F9" w14:textId="6AA751E5" w:rsidR="00F42FB4" w:rsidRPr="007538B0" w:rsidRDefault="00F42FB4" w:rsidP="00014595">
            <w:pPr>
              <w:ind w:left="169"/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 w:rsidRPr="007538B0">
              <w:rPr>
                <w:rFonts w:eastAsia="Times New Roman"/>
                <w:b/>
                <w:bCs/>
                <w:lang w:val="el-GR"/>
              </w:rPr>
              <w:t>Θ.Κ.</w:t>
            </w:r>
          </w:p>
        </w:tc>
        <w:tc>
          <w:tcPr>
            <w:tcW w:w="2041" w:type="dxa"/>
          </w:tcPr>
          <w:p w14:paraId="6ECFA7E9" w14:textId="77DDB558" w:rsidR="00F42FB4" w:rsidRDefault="00F42FB4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b/>
                <w:bCs/>
                <w:lang w:val="el-GR"/>
              </w:rPr>
              <w:t>ΧΟΡΗΓΗΣΗ ΔΟΣΗΣ ΣΤΟ ΣΠΙΤΙ (</w:t>
            </w:r>
            <w:r>
              <w:rPr>
                <w:rFonts w:eastAsia="Times New Roman"/>
                <w:b/>
                <w:bCs/>
                <w:lang w:val="en-US"/>
              </w:rPr>
              <w:t>TAKE</w:t>
            </w:r>
            <w:r w:rsidRPr="00963A07">
              <w:rPr>
                <w:rFonts w:eastAsia="Times New Roman"/>
                <w:b/>
                <w:bCs/>
                <w:lang w:val="el-GR"/>
              </w:rPr>
              <w:t xml:space="preserve"> </w:t>
            </w:r>
            <w:r>
              <w:rPr>
                <w:rFonts w:eastAsia="Times New Roman"/>
                <w:b/>
                <w:bCs/>
                <w:lang w:val="en-US"/>
              </w:rPr>
              <w:t>HOME</w:t>
            </w:r>
            <w:r w:rsidRPr="00963A07">
              <w:rPr>
                <w:rFonts w:eastAsia="Times New Roman"/>
                <w:b/>
                <w:bCs/>
                <w:lang w:val="el-GR"/>
              </w:rPr>
              <w:t>)</w:t>
            </w:r>
          </w:p>
          <w:p w14:paraId="0F82FB4A" w14:textId="5E717F08" w:rsidR="00F42FB4" w:rsidRPr="00963A07" w:rsidRDefault="00F42FB4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b/>
                <w:bCs/>
                <w:lang w:val="el-GR"/>
              </w:rPr>
              <w:t>/</w:t>
            </w:r>
          </w:p>
          <w:p w14:paraId="7145273A" w14:textId="630B1B68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</w:p>
        </w:tc>
        <w:tc>
          <w:tcPr>
            <w:tcW w:w="2404" w:type="dxa"/>
          </w:tcPr>
          <w:p w14:paraId="52CCB1C8" w14:textId="3C27461D" w:rsidR="00F42FB4" w:rsidRDefault="00F42FB4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b/>
                <w:bCs/>
                <w:lang w:val="el-GR"/>
              </w:rPr>
              <w:t>ΚΑΤΟΙΚΟΝ ΠΑΡΑΔΟΣΗ ΦΑΡΜΑΚΩΝ</w:t>
            </w:r>
          </w:p>
        </w:tc>
        <w:tc>
          <w:tcPr>
            <w:tcW w:w="3073" w:type="dxa"/>
          </w:tcPr>
          <w:p w14:paraId="04FED3D0" w14:textId="061AF243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b/>
                <w:bCs/>
                <w:lang w:val="el-GR"/>
              </w:rPr>
              <w:t>ΠΡΟΣΒΑΣΗ ΣΕ ΣΥΝΤΑΓΟΓΡΑΦΟΥΜΕΝΑ ΦΑΡΜΑΚΑ</w:t>
            </w:r>
          </w:p>
        </w:tc>
        <w:tc>
          <w:tcPr>
            <w:tcW w:w="2089" w:type="dxa"/>
          </w:tcPr>
          <w:p w14:paraId="3F1080CB" w14:textId="234D8A1A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b/>
                <w:bCs/>
                <w:lang w:val="el-GR"/>
              </w:rPr>
              <w:t>ΧΟΡΗΓΗΣΗ ΝΑΛΟΞΟΝΗΣ</w:t>
            </w:r>
            <w:r w:rsidRPr="007538B0">
              <w:rPr>
                <w:rFonts w:eastAsia="Times New Roman"/>
                <w:b/>
                <w:bCs/>
                <w:lang w:val="el-GR"/>
              </w:rPr>
              <w:t xml:space="preserve"> </w:t>
            </w:r>
          </w:p>
        </w:tc>
        <w:tc>
          <w:tcPr>
            <w:tcW w:w="3148" w:type="dxa"/>
          </w:tcPr>
          <w:p w14:paraId="7729C85B" w14:textId="445969F3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b/>
                <w:bCs/>
                <w:lang w:val="el-GR"/>
              </w:rPr>
              <w:t>ΚΑΘΗΜΕΡΙΝΗ ΕΝΔΟΕΠΙΚΟΙΝΩΝΙΑ</w:t>
            </w:r>
          </w:p>
        </w:tc>
      </w:tr>
      <w:tr w:rsidR="00F42FB4" w:rsidRPr="00EF5FEE" w14:paraId="7700EDC5" w14:textId="77777777" w:rsidTr="00EF5FEE">
        <w:tc>
          <w:tcPr>
            <w:tcW w:w="1928" w:type="dxa"/>
          </w:tcPr>
          <w:p w14:paraId="02A76375" w14:textId="77777777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ΓΕΦΥΡΑ</w:t>
            </w:r>
          </w:p>
          <w:p w14:paraId="0597BBAE" w14:textId="61011C4B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041" w:type="dxa"/>
          </w:tcPr>
          <w:p w14:paraId="2907BEE8" w14:textId="09C23923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04" w:type="dxa"/>
          </w:tcPr>
          <w:p w14:paraId="04EDA06F" w14:textId="1554457E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όχι</w:t>
            </w:r>
            <w:r w:rsidRPr="00D07C94">
              <w:rPr>
                <w:rFonts w:eastAsia="Times New Roman"/>
                <w:lang w:val="en-US"/>
              </w:rPr>
              <w:t xml:space="preserve"> </w:t>
            </w:r>
            <w:r w:rsidRPr="00D07C94">
              <w:rPr>
                <w:rFonts w:eastAsia="Times New Roman"/>
                <w:lang w:val="el-GR"/>
              </w:rPr>
              <w:t>ακόμα</w:t>
            </w:r>
          </w:p>
        </w:tc>
        <w:tc>
          <w:tcPr>
            <w:tcW w:w="3073" w:type="dxa"/>
          </w:tcPr>
          <w:p w14:paraId="293382B4" w14:textId="461F5969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Pr="00D07C94">
              <w:rPr>
                <w:rFonts w:eastAsia="Times New Roman"/>
                <w:lang w:val="el-GR"/>
              </w:rPr>
              <w:t xml:space="preserve"> </w:t>
            </w:r>
          </w:p>
        </w:tc>
        <w:tc>
          <w:tcPr>
            <w:tcW w:w="2089" w:type="dxa"/>
          </w:tcPr>
          <w:p w14:paraId="382A049D" w14:textId="091C9D67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48" w:type="dxa"/>
          </w:tcPr>
          <w:p w14:paraId="3EFFD0FA" w14:textId="55647625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F42FB4" w:rsidRPr="007538B0" w14:paraId="125BCB5B" w14:textId="77777777" w:rsidTr="00EF5FEE">
        <w:tc>
          <w:tcPr>
            <w:tcW w:w="1928" w:type="dxa"/>
          </w:tcPr>
          <w:p w14:paraId="79EC27EA" w14:textId="77777777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  <w:p w14:paraId="70B72D06" w14:textId="77777777" w:rsidR="00F42FB4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ΣΩΣΙΒΙΟ</w:t>
            </w:r>
          </w:p>
          <w:p w14:paraId="79AE8E6E" w14:textId="252DFFB3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041" w:type="dxa"/>
          </w:tcPr>
          <w:p w14:paraId="389B1982" w14:textId="7B16AAA2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04" w:type="dxa"/>
          </w:tcPr>
          <w:p w14:paraId="7D1E4B66" w14:textId="17399F92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όχι</w:t>
            </w:r>
            <w:r w:rsidRPr="00D07C94">
              <w:rPr>
                <w:rFonts w:eastAsia="Times New Roman"/>
                <w:lang w:val="en-US"/>
              </w:rPr>
              <w:t xml:space="preserve"> </w:t>
            </w:r>
            <w:r w:rsidRPr="00D07C94">
              <w:rPr>
                <w:rFonts w:eastAsia="Times New Roman"/>
                <w:lang w:val="el-GR"/>
              </w:rPr>
              <w:t>ακόμα</w:t>
            </w:r>
          </w:p>
        </w:tc>
        <w:tc>
          <w:tcPr>
            <w:tcW w:w="3073" w:type="dxa"/>
          </w:tcPr>
          <w:p w14:paraId="312E5A55" w14:textId="7B7F71D6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089" w:type="dxa"/>
          </w:tcPr>
          <w:p w14:paraId="5A4C3B01" w14:textId="29CF35C9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48" w:type="dxa"/>
          </w:tcPr>
          <w:p w14:paraId="3980842F" w14:textId="69DBCAA6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F42FB4" w:rsidRPr="007538B0" w14:paraId="2935E508" w14:textId="77777777" w:rsidTr="00EF5FEE">
        <w:tc>
          <w:tcPr>
            <w:tcW w:w="1928" w:type="dxa"/>
          </w:tcPr>
          <w:p w14:paraId="4CEA3021" w14:textId="77777777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  <w:p w14:paraId="477DD570" w14:textId="4171FC55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ΣΤΡΟΦΗ</w:t>
            </w:r>
          </w:p>
          <w:p w14:paraId="66951216" w14:textId="73C429A0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041" w:type="dxa"/>
          </w:tcPr>
          <w:p w14:paraId="7FE3C063" w14:textId="2F9D0E86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04" w:type="dxa"/>
          </w:tcPr>
          <w:p w14:paraId="37861046" w14:textId="548746A7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όχι</w:t>
            </w:r>
            <w:r w:rsidRPr="00D07C94">
              <w:rPr>
                <w:rFonts w:eastAsia="Times New Roman"/>
                <w:lang w:val="en-US"/>
              </w:rPr>
              <w:t xml:space="preserve"> </w:t>
            </w:r>
            <w:r w:rsidRPr="00D07C94">
              <w:rPr>
                <w:rFonts w:eastAsia="Times New Roman"/>
                <w:lang w:val="el-GR"/>
              </w:rPr>
              <w:t>ακόμα</w:t>
            </w:r>
          </w:p>
        </w:tc>
        <w:tc>
          <w:tcPr>
            <w:tcW w:w="3073" w:type="dxa"/>
          </w:tcPr>
          <w:p w14:paraId="5F589378" w14:textId="633F0AB6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089" w:type="dxa"/>
          </w:tcPr>
          <w:p w14:paraId="641E4606" w14:textId="0D4F30CC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48" w:type="dxa"/>
          </w:tcPr>
          <w:p w14:paraId="78712F70" w14:textId="2FFA3E50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  <w:tr w:rsidR="00F42FB4" w:rsidRPr="00E81007" w14:paraId="527C9756" w14:textId="77777777" w:rsidTr="00EF5FEE">
        <w:tc>
          <w:tcPr>
            <w:tcW w:w="1928" w:type="dxa"/>
          </w:tcPr>
          <w:p w14:paraId="2FCFB1C6" w14:textId="77777777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  <w:p w14:paraId="4A74D118" w14:textId="77777777" w:rsidR="00F42FB4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ΕΠΙΣΤΡΟΦΗ</w:t>
            </w:r>
          </w:p>
          <w:p w14:paraId="13A03BCD" w14:textId="3E472575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041" w:type="dxa"/>
          </w:tcPr>
          <w:p w14:paraId="0522DD6D" w14:textId="37430651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04" w:type="dxa"/>
          </w:tcPr>
          <w:p w14:paraId="044683C2" w14:textId="77777777" w:rsidR="00EF5FEE" w:rsidRPr="00D07C94" w:rsidRDefault="00EF5FEE" w:rsidP="00EF5FEE">
            <w:pPr>
              <w:spacing w:after="255"/>
              <w:rPr>
                <w:rFonts w:eastAsia="Times New Roman"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ΟΧΙ</w:t>
            </w:r>
          </w:p>
          <w:p w14:paraId="6B8B73DE" w14:textId="2039663F" w:rsidR="00F42FB4" w:rsidRPr="007538B0" w:rsidRDefault="00EF5FEE" w:rsidP="00EF5FEE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Η μονάδα δεν έχει μόνιμο προσωπικό και καλύπτεται από τη Κ</w:t>
            </w:r>
            <w:r>
              <w:rPr>
                <w:rFonts w:eastAsia="Times New Roman"/>
                <w:lang w:val="en-US"/>
              </w:rPr>
              <w:t>o</w:t>
            </w:r>
            <w:proofErr w:type="spellStart"/>
            <w:r w:rsidRPr="00D07C94">
              <w:rPr>
                <w:rFonts w:eastAsia="Times New Roman"/>
                <w:lang w:val="el-GR"/>
              </w:rPr>
              <w:t>ινοτική</w:t>
            </w:r>
            <w:proofErr w:type="spellEnd"/>
            <w:r w:rsidRPr="00D07C94">
              <w:rPr>
                <w:rFonts w:eastAsia="Times New Roman"/>
                <w:lang w:val="el-GR"/>
              </w:rPr>
              <w:t xml:space="preserve"> Νοσηλευτικ</w:t>
            </w:r>
            <w:r>
              <w:rPr>
                <w:rFonts w:eastAsia="Times New Roman"/>
                <w:lang w:val="el-GR"/>
              </w:rPr>
              <w:t>ή</w:t>
            </w:r>
            <w:r w:rsidRPr="00D07C94">
              <w:rPr>
                <w:rFonts w:eastAsia="Times New Roman"/>
                <w:lang w:val="el-GR"/>
              </w:rPr>
              <w:t xml:space="preserve"> Υπηρεσία</w:t>
            </w:r>
          </w:p>
        </w:tc>
        <w:tc>
          <w:tcPr>
            <w:tcW w:w="3073" w:type="dxa"/>
          </w:tcPr>
          <w:p w14:paraId="3BC8EA9C" w14:textId="77777777" w:rsidR="00F42FB4" w:rsidRDefault="00EF5FEE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Pr="00D07C94">
              <w:rPr>
                <w:rFonts w:eastAsia="Times New Roman"/>
                <w:lang w:val="el-GR"/>
              </w:rPr>
              <w:t xml:space="preserve"> Οι </w:t>
            </w:r>
            <w:proofErr w:type="spellStart"/>
            <w:r w:rsidRPr="00D07C94">
              <w:rPr>
                <w:rFonts w:eastAsia="Times New Roman"/>
                <w:lang w:val="el-GR"/>
              </w:rPr>
              <w:t>θεραπευόμενοι</w:t>
            </w:r>
            <w:proofErr w:type="spellEnd"/>
            <w:r w:rsidRPr="00D07C94">
              <w:rPr>
                <w:rFonts w:eastAsia="Times New Roman"/>
                <w:lang w:val="el-GR"/>
              </w:rPr>
              <w:t xml:space="preserve"> μπορούν να προμηθεύονται τα φάρμακα από το</w:t>
            </w:r>
            <w:r w:rsidR="006473C7">
              <w:rPr>
                <w:rFonts w:eastAsia="Times New Roman"/>
                <w:lang w:val="el-GR"/>
              </w:rPr>
              <w:t xml:space="preserve"> </w:t>
            </w:r>
            <w:r w:rsidRPr="00D07C94">
              <w:rPr>
                <w:rFonts w:eastAsia="Times New Roman"/>
                <w:lang w:val="el-GR"/>
              </w:rPr>
              <w:t xml:space="preserve">φαρμακείο του </w:t>
            </w:r>
            <w:proofErr w:type="spellStart"/>
            <w:r w:rsidRPr="00D07C94">
              <w:rPr>
                <w:rFonts w:eastAsia="Times New Roman"/>
                <w:lang w:val="el-GR"/>
              </w:rPr>
              <w:t>Γένικού</w:t>
            </w:r>
            <w:proofErr w:type="spellEnd"/>
            <w:r w:rsidRPr="00D07C94">
              <w:rPr>
                <w:rFonts w:eastAsia="Times New Roman"/>
                <w:lang w:val="el-GR"/>
              </w:rPr>
              <w:t xml:space="preserve"> Νοσοκομείου </w:t>
            </w:r>
            <w:proofErr w:type="spellStart"/>
            <w:r w:rsidRPr="00D07C94">
              <w:rPr>
                <w:rFonts w:eastAsia="Times New Roman"/>
                <w:lang w:val="el-GR"/>
              </w:rPr>
              <w:t>Αμμοχωστου</w:t>
            </w:r>
            <w:proofErr w:type="spellEnd"/>
          </w:p>
          <w:p w14:paraId="259549AF" w14:textId="1D7F6817" w:rsidR="002D439F" w:rsidRPr="007538B0" w:rsidRDefault="002D439F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</w:p>
        </w:tc>
        <w:tc>
          <w:tcPr>
            <w:tcW w:w="2089" w:type="dxa"/>
          </w:tcPr>
          <w:p w14:paraId="6B38830E" w14:textId="320FAE3E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48" w:type="dxa"/>
          </w:tcPr>
          <w:p w14:paraId="7208B109" w14:textId="50F04437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="00E12C19" w:rsidRPr="00E12C19">
              <w:rPr>
                <w:rFonts w:eastAsia="Times New Roman"/>
                <w:lang w:val="el-GR"/>
              </w:rPr>
              <w:t xml:space="preserve"> Τηλεφωνικά και μέσω ηλεκτρονικής πλατφόρμας</w:t>
            </w:r>
          </w:p>
        </w:tc>
      </w:tr>
      <w:tr w:rsidR="00F42FB4" w:rsidRPr="00E81007" w14:paraId="14253DC5" w14:textId="77777777" w:rsidTr="00EF5FEE">
        <w:tc>
          <w:tcPr>
            <w:tcW w:w="1928" w:type="dxa"/>
          </w:tcPr>
          <w:p w14:paraId="240047DD" w14:textId="77777777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  <w:p w14:paraId="34E945F8" w14:textId="742E0199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ΔΙΑΒΑΣΗ</w:t>
            </w:r>
          </w:p>
          <w:p w14:paraId="10C69BD5" w14:textId="4DE3BD7D" w:rsidR="00F42FB4" w:rsidRPr="007538B0" w:rsidRDefault="00F42FB4" w:rsidP="007A7FF6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041" w:type="dxa"/>
          </w:tcPr>
          <w:p w14:paraId="2E54E8D6" w14:textId="215630E3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04" w:type="dxa"/>
          </w:tcPr>
          <w:p w14:paraId="45C74F19" w14:textId="77777777" w:rsidR="00EF5FEE" w:rsidRPr="00D07C94" w:rsidRDefault="00EF5FEE" w:rsidP="00EF5FEE">
            <w:pPr>
              <w:spacing w:after="255"/>
              <w:rPr>
                <w:rFonts w:eastAsia="Times New Roman"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ΟΧΙ</w:t>
            </w:r>
          </w:p>
          <w:p w14:paraId="054597C0" w14:textId="0A3245C8" w:rsidR="00F42FB4" w:rsidRPr="007538B0" w:rsidRDefault="00EF5FEE" w:rsidP="00EF5FEE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 w:rsidRPr="00D07C94">
              <w:rPr>
                <w:rFonts w:eastAsia="Times New Roman"/>
                <w:lang w:val="el-GR"/>
              </w:rPr>
              <w:t>Η μονάδα εξυπηρετεί 43 άτομα και έχει 4 άτομα προσωπικό</w:t>
            </w:r>
          </w:p>
        </w:tc>
        <w:tc>
          <w:tcPr>
            <w:tcW w:w="3073" w:type="dxa"/>
          </w:tcPr>
          <w:p w14:paraId="0A7524E6" w14:textId="472AFFBA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Pr="00D07C94">
              <w:rPr>
                <w:rFonts w:eastAsia="Times New Roman"/>
                <w:lang w:val="el-GR"/>
              </w:rPr>
              <w:t xml:space="preserve"> </w:t>
            </w:r>
            <w:r w:rsidR="002D439F" w:rsidRPr="00D07C94">
              <w:rPr>
                <w:rFonts w:eastAsia="Times New Roman"/>
                <w:lang w:val="el-GR"/>
              </w:rPr>
              <w:t xml:space="preserve">Οι </w:t>
            </w:r>
            <w:proofErr w:type="spellStart"/>
            <w:r w:rsidR="002D439F" w:rsidRPr="00D07C94">
              <w:rPr>
                <w:rFonts w:eastAsia="Times New Roman"/>
                <w:lang w:val="el-GR"/>
              </w:rPr>
              <w:t>θεραπευόμενοι</w:t>
            </w:r>
            <w:proofErr w:type="spellEnd"/>
            <w:r w:rsidR="002D439F" w:rsidRPr="00D07C94">
              <w:rPr>
                <w:rFonts w:eastAsia="Times New Roman"/>
                <w:lang w:val="el-GR"/>
              </w:rPr>
              <w:t xml:space="preserve"> μπορούν να προμηθεύονται τα φάρμακα </w:t>
            </w:r>
            <w:r w:rsidRPr="00D07C94">
              <w:rPr>
                <w:rFonts w:eastAsia="Times New Roman"/>
                <w:lang w:val="el-GR"/>
              </w:rPr>
              <w:t>από το Γενικό Νοσοκομείο Λάρνακας</w:t>
            </w:r>
          </w:p>
        </w:tc>
        <w:tc>
          <w:tcPr>
            <w:tcW w:w="2089" w:type="dxa"/>
          </w:tcPr>
          <w:p w14:paraId="4B154626" w14:textId="05C443AA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48" w:type="dxa"/>
          </w:tcPr>
          <w:p w14:paraId="0A30FB4C" w14:textId="2794E968" w:rsidR="00F42FB4" w:rsidRPr="007538B0" w:rsidRDefault="00EF5FEE" w:rsidP="007A7FF6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  <w:r w:rsidR="00C56662" w:rsidRPr="00D07C94">
              <w:rPr>
                <w:rFonts w:eastAsia="Times New Roman"/>
                <w:lang w:val="el-GR"/>
              </w:rPr>
              <w:t xml:space="preserve"> Τηλεφωνική ενδοεπικοινωνία και αν χρειαστεί μέσω ηλεκτρονικής πλατφόρμας όπου είναι δυνατόν</w:t>
            </w:r>
          </w:p>
        </w:tc>
      </w:tr>
      <w:tr w:rsidR="00F42FB4" w:rsidRPr="007538B0" w14:paraId="287E243E" w14:textId="77777777" w:rsidTr="00EF5FEE">
        <w:tc>
          <w:tcPr>
            <w:tcW w:w="1928" w:type="dxa"/>
          </w:tcPr>
          <w:p w14:paraId="3D8287F4" w14:textId="77777777" w:rsidR="00F42FB4" w:rsidRPr="007538B0" w:rsidRDefault="00F42FB4" w:rsidP="00385B90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 w:rsidRPr="007538B0">
              <w:rPr>
                <w:rFonts w:eastAsia="Times New Roman"/>
                <w:lang w:val="el-GR"/>
              </w:rPr>
              <w:t>ΚΛΙΝΙΚΗ ΒΕΡΕΣΙΕ</w:t>
            </w:r>
          </w:p>
          <w:p w14:paraId="2BE80C7B" w14:textId="39D1B7BC" w:rsidR="00F42FB4" w:rsidRPr="007538B0" w:rsidRDefault="00F42FB4" w:rsidP="00385B90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041" w:type="dxa"/>
          </w:tcPr>
          <w:p w14:paraId="0033A7F9" w14:textId="2BA77FBF" w:rsidR="00F42FB4" w:rsidRPr="007E1AA4" w:rsidRDefault="00EF5FEE" w:rsidP="00385B90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 xml:space="preserve">√ (μόνο με </w:t>
            </w:r>
            <w:r w:rsidR="00F42FB4" w:rsidRPr="007E1AA4">
              <w:rPr>
                <w:rFonts w:eastAsia="Times New Roman"/>
                <w:lang w:val="el-GR"/>
              </w:rPr>
              <w:t>δίνονται ιατρικές συνταγές</w:t>
            </w:r>
            <w:r>
              <w:rPr>
                <w:rFonts w:eastAsia="Times New Roman"/>
                <w:lang w:val="el-GR"/>
              </w:rPr>
              <w:t>)</w:t>
            </w:r>
          </w:p>
        </w:tc>
        <w:tc>
          <w:tcPr>
            <w:tcW w:w="2404" w:type="dxa"/>
          </w:tcPr>
          <w:p w14:paraId="44090425" w14:textId="77777777" w:rsidR="00F42FB4" w:rsidRDefault="00F42FB4" w:rsidP="00385B90">
            <w:pPr>
              <w:contextualSpacing/>
              <w:mirrorIndents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3073" w:type="dxa"/>
          </w:tcPr>
          <w:p w14:paraId="58BFB467" w14:textId="0CB62DD5" w:rsidR="00F42FB4" w:rsidRPr="007538B0" w:rsidRDefault="00F42FB4" w:rsidP="00385B90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089" w:type="dxa"/>
          </w:tcPr>
          <w:p w14:paraId="4D78AF0E" w14:textId="7EC1AFA1" w:rsidR="00F42FB4" w:rsidRPr="007538B0" w:rsidRDefault="00F42FB4" w:rsidP="00385B90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3148" w:type="dxa"/>
          </w:tcPr>
          <w:p w14:paraId="29E099EF" w14:textId="677BA407" w:rsidR="00F42FB4" w:rsidRPr="007538B0" w:rsidRDefault="00F42FB4" w:rsidP="00385B90">
            <w:pPr>
              <w:contextualSpacing/>
              <w:mirrorIndents/>
              <w:jc w:val="both"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</w:tr>
    </w:tbl>
    <w:p w14:paraId="5F057303" w14:textId="77777777" w:rsidR="00EF77A1" w:rsidRPr="007538B0" w:rsidRDefault="00EF77A1" w:rsidP="00EF77A1">
      <w:pPr>
        <w:shd w:val="clear" w:color="auto" w:fill="FDFDFD"/>
        <w:spacing w:after="0" w:line="240" w:lineRule="auto"/>
        <w:contextualSpacing/>
        <w:mirrorIndents/>
        <w:jc w:val="both"/>
        <w:rPr>
          <w:rFonts w:eastAsia="Times New Roman"/>
          <w:b/>
          <w:bCs/>
          <w:lang w:val="el-GR"/>
        </w:rPr>
      </w:pPr>
    </w:p>
    <w:p w14:paraId="0A411DC4" w14:textId="7190802D" w:rsidR="00EF77A1" w:rsidRDefault="00EF77A1" w:rsidP="00EF77A1">
      <w:pPr>
        <w:shd w:val="clear" w:color="auto" w:fill="FDFDFD"/>
        <w:spacing w:after="0" w:line="240" w:lineRule="auto"/>
        <w:contextualSpacing/>
        <w:mirrorIndents/>
        <w:jc w:val="both"/>
        <w:rPr>
          <w:rFonts w:eastAsia="Times New Roman"/>
          <w:b/>
          <w:bCs/>
          <w:lang w:val="el-GR"/>
        </w:rPr>
      </w:pPr>
    </w:p>
    <w:p w14:paraId="4F92370E" w14:textId="375705E7" w:rsidR="007538B0" w:rsidRDefault="007538B0" w:rsidP="00EF77A1">
      <w:pPr>
        <w:shd w:val="clear" w:color="auto" w:fill="FDFDFD"/>
        <w:spacing w:after="0" w:line="240" w:lineRule="auto"/>
        <w:contextualSpacing/>
        <w:mirrorIndents/>
        <w:jc w:val="both"/>
        <w:rPr>
          <w:rFonts w:eastAsia="Times New Roman"/>
          <w:b/>
          <w:bCs/>
          <w:lang w:val="el-GR"/>
        </w:rPr>
      </w:pPr>
    </w:p>
    <w:p w14:paraId="702150EB" w14:textId="77777777" w:rsidR="003564F4" w:rsidRPr="007538B0" w:rsidRDefault="003564F4" w:rsidP="00EC53A7">
      <w:pPr>
        <w:shd w:val="clear" w:color="auto" w:fill="FDFDFD"/>
        <w:spacing w:after="0" w:line="360" w:lineRule="auto"/>
        <w:jc w:val="both"/>
        <w:rPr>
          <w:rFonts w:eastAsia="Times New Roman"/>
          <w:b/>
          <w:bCs/>
          <w:lang w:val="el-GR"/>
        </w:rPr>
      </w:pPr>
    </w:p>
    <w:p w14:paraId="57FCBF90" w14:textId="057965AA" w:rsidR="00E14D67" w:rsidRPr="007538B0" w:rsidRDefault="00E14D67" w:rsidP="008F6F4F">
      <w:pPr>
        <w:pStyle w:val="ListParagraph"/>
        <w:numPr>
          <w:ilvl w:val="0"/>
          <w:numId w:val="16"/>
        </w:numPr>
        <w:shd w:val="clear" w:color="auto" w:fill="FDFDFD"/>
        <w:spacing w:after="0" w:line="360" w:lineRule="auto"/>
        <w:ind w:hanging="77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538B0">
        <w:rPr>
          <w:rFonts w:ascii="Arial" w:eastAsia="Times New Roman" w:hAnsi="Arial" w:cs="Arial"/>
          <w:b/>
          <w:bCs/>
          <w:sz w:val="24"/>
          <w:szCs w:val="24"/>
        </w:rPr>
        <w:t xml:space="preserve">Υπηρεσίες </w:t>
      </w:r>
      <w:r w:rsidR="00097E0A" w:rsidRPr="007538B0">
        <w:rPr>
          <w:rFonts w:ascii="Arial" w:eastAsia="Times New Roman" w:hAnsi="Arial" w:cs="Arial"/>
          <w:b/>
          <w:bCs/>
          <w:sz w:val="24"/>
          <w:szCs w:val="24"/>
        </w:rPr>
        <w:t>Άμεσης</w:t>
      </w:r>
      <w:r w:rsidRPr="007538B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97E0A" w:rsidRPr="007538B0">
        <w:rPr>
          <w:rFonts w:ascii="Arial" w:eastAsia="Times New Roman" w:hAnsi="Arial" w:cs="Arial"/>
          <w:b/>
          <w:bCs/>
          <w:sz w:val="24"/>
          <w:szCs w:val="24"/>
        </w:rPr>
        <w:t>Π</w:t>
      </w:r>
      <w:r w:rsidRPr="007538B0">
        <w:rPr>
          <w:rFonts w:ascii="Arial" w:eastAsia="Times New Roman" w:hAnsi="Arial" w:cs="Arial"/>
          <w:b/>
          <w:bCs/>
          <w:sz w:val="24"/>
          <w:szCs w:val="24"/>
        </w:rPr>
        <w:t xml:space="preserve">ρόσβασης </w:t>
      </w:r>
    </w:p>
    <w:p w14:paraId="1D3DEB20" w14:textId="77777777" w:rsidR="00EC53A7" w:rsidRPr="00963A07" w:rsidRDefault="00EC53A7" w:rsidP="008F6F4F">
      <w:pPr>
        <w:pStyle w:val="ListParagraph"/>
        <w:shd w:val="clear" w:color="auto" w:fill="FDFDFD"/>
        <w:spacing w:after="0" w:line="360" w:lineRule="auto"/>
        <w:ind w:left="928" w:hanging="7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p w14:paraId="2131904C" w14:textId="2E01956E" w:rsidR="00EC53A7" w:rsidRPr="00963A07" w:rsidRDefault="00EC53A7" w:rsidP="008F6F4F">
      <w:pPr>
        <w:pStyle w:val="ListParagraph"/>
        <w:numPr>
          <w:ilvl w:val="0"/>
          <w:numId w:val="19"/>
        </w:numPr>
        <w:shd w:val="clear" w:color="auto" w:fill="FDFDFD"/>
        <w:spacing w:after="0" w:line="360" w:lineRule="auto"/>
        <w:ind w:left="928" w:hanging="77"/>
        <w:jc w:val="both"/>
        <w:rPr>
          <w:rFonts w:ascii="Arial" w:eastAsia="Times New Roman" w:hAnsi="Arial" w:cs="Arial"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>Ανοικτή και άμεση πρόσβαση στις Υπηρεσίες για παροχή βοήθειας πρώτης ανάγκης με εκτεταμένο ωράριο εργασίας</w:t>
      </w:r>
    </w:p>
    <w:p w14:paraId="276F80B8" w14:textId="77777777" w:rsidR="00EC53A7" w:rsidRPr="00963A07" w:rsidRDefault="00E14D67" w:rsidP="008F6F4F">
      <w:pPr>
        <w:pStyle w:val="ListParagraph"/>
        <w:numPr>
          <w:ilvl w:val="0"/>
          <w:numId w:val="19"/>
        </w:numPr>
        <w:shd w:val="clear" w:color="auto" w:fill="FDFDFD"/>
        <w:spacing w:after="0" w:line="360" w:lineRule="auto"/>
        <w:ind w:left="928" w:hanging="7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 xml:space="preserve">Διανομή ναλοξόνης σε άτομα που είναι πιθανό να είναι μάρτυρες υπερβολικής δόσης οπιοειδών, συμπεριλαμβανομένων εκείνων που χρησιμοποιούν οπιοειδή, των εργαζομένων </w:t>
      </w:r>
      <w:r w:rsidR="00EC53A7" w:rsidRPr="00963A07">
        <w:rPr>
          <w:rFonts w:ascii="Arial" w:eastAsia="Times New Roman" w:hAnsi="Arial" w:cs="Arial"/>
          <w:sz w:val="24"/>
          <w:szCs w:val="24"/>
        </w:rPr>
        <w:t>εκτός</w:t>
      </w:r>
      <w:r w:rsidRPr="00963A07">
        <w:rPr>
          <w:rFonts w:ascii="Arial" w:eastAsia="Times New Roman" w:hAnsi="Arial" w:cs="Arial"/>
          <w:sz w:val="24"/>
          <w:szCs w:val="24"/>
        </w:rPr>
        <w:t xml:space="preserve"> δομών και των πρώτων βοηθών</w:t>
      </w:r>
      <w:r w:rsidR="00EC53A7" w:rsidRPr="00963A07">
        <w:rPr>
          <w:rFonts w:ascii="Arial" w:eastAsia="Times New Roman" w:hAnsi="Arial" w:cs="Arial"/>
          <w:sz w:val="24"/>
          <w:szCs w:val="24"/>
        </w:rPr>
        <w:t>.</w:t>
      </w:r>
    </w:p>
    <w:p w14:paraId="70A98B41" w14:textId="77777777" w:rsidR="00963A07" w:rsidRPr="00963A07" w:rsidRDefault="00EC53A7" w:rsidP="00963A07">
      <w:pPr>
        <w:pStyle w:val="ListParagraph"/>
        <w:numPr>
          <w:ilvl w:val="0"/>
          <w:numId w:val="19"/>
        </w:numPr>
        <w:shd w:val="clear" w:color="auto" w:fill="FDFDFD"/>
        <w:spacing w:after="0" w:line="360" w:lineRule="auto"/>
        <w:ind w:left="928" w:hanging="7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>Δ</w:t>
      </w:r>
      <w:r w:rsidR="00E14D67" w:rsidRPr="00963A07">
        <w:rPr>
          <w:rFonts w:ascii="Arial" w:eastAsia="Times New Roman" w:hAnsi="Arial" w:cs="Arial"/>
          <w:sz w:val="24"/>
          <w:szCs w:val="24"/>
        </w:rPr>
        <w:t xml:space="preserve">ιανομή καθαρών </w:t>
      </w:r>
      <w:r w:rsidRPr="00963A07">
        <w:rPr>
          <w:rFonts w:ascii="Arial" w:eastAsia="Times New Roman" w:hAnsi="Arial" w:cs="Arial"/>
          <w:sz w:val="24"/>
          <w:szCs w:val="24"/>
        </w:rPr>
        <w:t>συρίγγων/</w:t>
      </w:r>
      <w:proofErr w:type="spellStart"/>
      <w:r w:rsidR="00E14D67" w:rsidRPr="00963A07">
        <w:rPr>
          <w:rFonts w:ascii="Arial" w:eastAsia="Times New Roman" w:hAnsi="Arial" w:cs="Arial"/>
          <w:sz w:val="24"/>
          <w:szCs w:val="24"/>
        </w:rPr>
        <w:t>βελόνων</w:t>
      </w:r>
      <w:proofErr w:type="spellEnd"/>
      <w:r w:rsidR="00E14D67" w:rsidRPr="00963A07">
        <w:rPr>
          <w:rFonts w:ascii="Arial" w:eastAsia="Times New Roman" w:hAnsi="Arial" w:cs="Arial"/>
          <w:sz w:val="24"/>
          <w:szCs w:val="24"/>
        </w:rPr>
        <w:t xml:space="preserve"> σε</w:t>
      </w:r>
      <w:r w:rsidRPr="00963A07">
        <w:rPr>
          <w:rFonts w:ascii="Arial" w:eastAsia="Times New Roman" w:hAnsi="Arial" w:cs="Arial"/>
          <w:sz w:val="24"/>
          <w:szCs w:val="24"/>
        </w:rPr>
        <w:t xml:space="preserve"> άτομα </w:t>
      </w:r>
      <w:r w:rsidR="00E14D67" w:rsidRPr="00963A07">
        <w:rPr>
          <w:rFonts w:ascii="Arial" w:eastAsia="Times New Roman" w:hAnsi="Arial" w:cs="Arial"/>
          <w:sz w:val="24"/>
          <w:szCs w:val="24"/>
        </w:rPr>
        <w:t xml:space="preserve">που κάνουν ενέσιμη χρήση </w:t>
      </w:r>
      <w:r w:rsidR="00696DD8" w:rsidRPr="00963A07">
        <w:rPr>
          <w:rFonts w:ascii="Arial" w:eastAsia="Times New Roman" w:hAnsi="Arial" w:cs="Arial"/>
          <w:sz w:val="24"/>
          <w:szCs w:val="24"/>
        </w:rPr>
        <w:t xml:space="preserve">οπιοειδών, </w:t>
      </w:r>
      <w:r w:rsidR="00E14D67" w:rsidRPr="00963A07">
        <w:rPr>
          <w:rFonts w:ascii="Arial" w:eastAsia="Times New Roman" w:hAnsi="Arial" w:cs="Arial"/>
          <w:sz w:val="24"/>
          <w:szCs w:val="24"/>
        </w:rPr>
        <w:t xml:space="preserve">για να αποφευχθεί η κοινή χρήση </w:t>
      </w:r>
      <w:proofErr w:type="spellStart"/>
      <w:r w:rsidR="00E14D67" w:rsidRPr="00963A07">
        <w:rPr>
          <w:rFonts w:ascii="Arial" w:eastAsia="Times New Roman" w:hAnsi="Arial" w:cs="Arial"/>
          <w:sz w:val="24"/>
          <w:szCs w:val="24"/>
        </w:rPr>
        <w:t>βελόνων</w:t>
      </w:r>
      <w:proofErr w:type="spellEnd"/>
      <w:r w:rsidR="00E14D67" w:rsidRPr="00963A07">
        <w:rPr>
          <w:rFonts w:ascii="Arial" w:eastAsia="Times New Roman" w:hAnsi="Arial" w:cs="Arial"/>
          <w:sz w:val="24"/>
          <w:szCs w:val="24"/>
        </w:rPr>
        <w:t>.</w:t>
      </w:r>
    </w:p>
    <w:p w14:paraId="764D4FDE" w14:textId="4C082CBF" w:rsidR="00EC53A7" w:rsidRPr="00963A07" w:rsidRDefault="00C57304" w:rsidP="00963A07">
      <w:pPr>
        <w:pStyle w:val="ListParagraph"/>
        <w:numPr>
          <w:ilvl w:val="0"/>
          <w:numId w:val="19"/>
        </w:numPr>
        <w:shd w:val="clear" w:color="auto" w:fill="FDFDFD"/>
        <w:spacing w:after="0" w:line="360" w:lineRule="auto"/>
        <w:ind w:left="928" w:hanging="7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63A07">
        <w:rPr>
          <w:rFonts w:ascii="Arial" w:hAnsi="Arial" w:cs="Arial"/>
          <w:sz w:val="24"/>
          <w:szCs w:val="24"/>
        </w:rPr>
        <w:t>Δημιουργία και καθιέρωση προγράμματος εκτός δομής</w:t>
      </w:r>
      <w:r w:rsidR="00CA25D5" w:rsidRPr="00963A07">
        <w:rPr>
          <w:rFonts w:ascii="Arial" w:hAnsi="Arial" w:cs="Arial"/>
          <w:sz w:val="24"/>
          <w:szCs w:val="24"/>
        </w:rPr>
        <w:t xml:space="preserve"> και</w:t>
      </w:r>
      <w:r w:rsidRPr="00963A07">
        <w:rPr>
          <w:rFonts w:ascii="Arial" w:hAnsi="Arial" w:cs="Arial"/>
          <w:sz w:val="24"/>
          <w:szCs w:val="24"/>
        </w:rPr>
        <w:t xml:space="preserve"> κατ’ </w:t>
      </w:r>
      <w:proofErr w:type="spellStart"/>
      <w:r w:rsidRPr="00963A07">
        <w:rPr>
          <w:rFonts w:ascii="Arial" w:hAnsi="Arial" w:cs="Arial"/>
          <w:sz w:val="24"/>
          <w:szCs w:val="24"/>
        </w:rPr>
        <w:t>οίκον</w:t>
      </w:r>
      <w:proofErr w:type="spellEnd"/>
      <w:r w:rsidRPr="00963A07">
        <w:rPr>
          <w:rFonts w:ascii="Arial" w:hAnsi="Arial" w:cs="Arial"/>
          <w:sz w:val="24"/>
          <w:szCs w:val="24"/>
        </w:rPr>
        <w:t xml:space="preserve"> παρεμβάσεις μείωσης της βλάβης</w:t>
      </w:r>
      <w:r w:rsidR="00EC53A7" w:rsidRPr="00963A07">
        <w:rPr>
          <w:rFonts w:ascii="Arial" w:hAnsi="Arial" w:cs="Arial"/>
          <w:sz w:val="24"/>
          <w:szCs w:val="24"/>
        </w:rPr>
        <w:t xml:space="preserve"> (πχ. με τη χρήση κινητής μονάδας).</w:t>
      </w:r>
    </w:p>
    <w:p w14:paraId="2F221EE9" w14:textId="75DB3A02" w:rsidR="00E14D67" w:rsidRPr="00963A07" w:rsidRDefault="00EC53A7" w:rsidP="008F6F4F">
      <w:pPr>
        <w:pStyle w:val="ListParagraph"/>
        <w:numPr>
          <w:ilvl w:val="0"/>
          <w:numId w:val="19"/>
        </w:numPr>
        <w:shd w:val="clear" w:color="auto" w:fill="FDFDFD"/>
        <w:spacing w:after="0" w:line="360" w:lineRule="auto"/>
        <w:ind w:left="928" w:hanging="7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63A07">
        <w:rPr>
          <w:rFonts w:ascii="Arial" w:eastAsia="Times New Roman" w:hAnsi="Arial" w:cs="Arial"/>
          <w:sz w:val="24"/>
          <w:szCs w:val="24"/>
        </w:rPr>
        <w:t>Υποστήριξη των αστέγων που κάνουν χρήση ουσιών μέσω της δυνατότητας παροχής χώρου διαμονής λαμβάνοντας υπόψη τις οδηγίες για την κοινωνική αποστασιοποίηση και διανομή εξοπλισμού ασφάλειας και υγιεινής.</w:t>
      </w:r>
    </w:p>
    <w:p w14:paraId="4B4CDCFF" w14:textId="5EC700F8" w:rsidR="00014595" w:rsidRPr="007538B0" w:rsidRDefault="00014595" w:rsidP="008F6F4F">
      <w:pPr>
        <w:pStyle w:val="ListParagraph"/>
        <w:shd w:val="clear" w:color="auto" w:fill="FDFDFD"/>
        <w:spacing w:after="0" w:line="360" w:lineRule="auto"/>
        <w:ind w:left="928" w:hanging="7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4125" w:type="dxa"/>
        <w:tblInd w:w="896" w:type="dxa"/>
        <w:tblLook w:val="04A0" w:firstRow="1" w:lastRow="0" w:firstColumn="1" w:lastColumn="0" w:noHBand="0" w:noVBand="1"/>
      </w:tblPr>
      <w:tblGrid>
        <w:gridCol w:w="1228"/>
        <w:gridCol w:w="2624"/>
        <w:gridCol w:w="2603"/>
        <w:gridCol w:w="2450"/>
        <w:gridCol w:w="2747"/>
        <w:gridCol w:w="2473"/>
      </w:tblGrid>
      <w:tr w:rsidR="00963A07" w:rsidRPr="00BB762C" w14:paraId="002E3152" w14:textId="77777777" w:rsidTr="00963A07">
        <w:trPr>
          <w:trHeight w:val="1113"/>
        </w:trPr>
        <w:tc>
          <w:tcPr>
            <w:tcW w:w="1228" w:type="dxa"/>
          </w:tcPr>
          <w:p w14:paraId="707FD9A6" w14:textId="77777777" w:rsidR="00963A07" w:rsidRPr="00963A07" w:rsidRDefault="00963A07" w:rsidP="00963A07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Θ.Κ.</w:t>
            </w:r>
          </w:p>
        </w:tc>
        <w:tc>
          <w:tcPr>
            <w:tcW w:w="2624" w:type="dxa"/>
          </w:tcPr>
          <w:p w14:paraId="73CDA6F8" w14:textId="79D60079" w:rsidR="00963A07" w:rsidRPr="00963A07" w:rsidRDefault="00963A07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ΠΑΡΟΧΗ ΒΟΗΘΕΙΑΣ ΠΡΩΤΗΣ ΑΝΑΓΚΗΣ</w:t>
            </w:r>
          </w:p>
        </w:tc>
        <w:tc>
          <w:tcPr>
            <w:tcW w:w="2603" w:type="dxa"/>
          </w:tcPr>
          <w:p w14:paraId="338B6710" w14:textId="5EF8F43D" w:rsidR="00963A07" w:rsidRPr="00963A07" w:rsidRDefault="00963A07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ΔΙΑΝΟΜΗ ΚΑΘΑΡΩΝ ΒΕΛΩΝΩΝ</w:t>
            </w:r>
          </w:p>
        </w:tc>
        <w:tc>
          <w:tcPr>
            <w:tcW w:w="2450" w:type="dxa"/>
          </w:tcPr>
          <w:p w14:paraId="6F99D990" w14:textId="244C4710" w:rsidR="00963A07" w:rsidRPr="00963A07" w:rsidRDefault="00963A07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ΧΟΡΗΓΗΣΗ ΝΑΛΟΞΟΝΗΣ</w:t>
            </w:r>
          </w:p>
        </w:tc>
        <w:tc>
          <w:tcPr>
            <w:tcW w:w="2747" w:type="dxa"/>
          </w:tcPr>
          <w:p w14:paraId="7C3C5056" w14:textId="3C776187" w:rsidR="00963A07" w:rsidRPr="00963A07" w:rsidRDefault="00963A07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ΠΑΡΕΜΒΑΣΕΙΣ ΕΚΤΩΣ ΔΟΜΩΝ</w:t>
            </w:r>
          </w:p>
        </w:tc>
        <w:tc>
          <w:tcPr>
            <w:tcW w:w="2473" w:type="dxa"/>
          </w:tcPr>
          <w:p w14:paraId="30E2EA28" w14:textId="7D74BC7A" w:rsidR="00963A07" w:rsidRPr="00963A07" w:rsidRDefault="00963A07" w:rsidP="00385B90">
            <w:pPr>
              <w:contextualSpacing/>
              <w:mirrorIndents/>
              <w:rPr>
                <w:b/>
                <w:bCs/>
                <w:lang w:val="el-GR"/>
              </w:rPr>
            </w:pPr>
            <w:r w:rsidRPr="00963A07">
              <w:rPr>
                <w:b/>
                <w:bCs/>
                <w:lang w:val="el-GR"/>
              </w:rPr>
              <w:t>ΥΠΟΣΤΗΡΙΞΗ ΑΣΤΕΓΩΝ</w:t>
            </w:r>
          </w:p>
        </w:tc>
      </w:tr>
      <w:tr w:rsidR="00F207BD" w:rsidRPr="007538B0" w14:paraId="1AF0C812" w14:textId="77777777" w:rsidTr="00963A07">
        <w:trPr>
          <w:trHeight w:val="274"/>
        </w:trPr>
        <w:tc>
          <w:tcPr>
            <w:tcW w:w="1228" w:type="dxa"/>
            <w:vMerge w:val="restart"/>
          </w:tcPr>
          <w:p w14:paraId="0726D702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lang w:val="el-GR"/>
              </w:rPr>
            </w:pPr>
          </w:p>
          <w:p w14:paraId="1FFA5604" w14:textId="77777777" w:rsidR="00F207BD" w:rsidRPr="00963A07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lang w:val="el-GR"/>
              </w:rPr>
              <w:t>ΣΤΟΧΟΣ</w:t>
            </w:r>
          </w:p>
          <w:p w14:paraId="61C290EC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lang w:val="el-GR"/>
              </w:rPr>
            </w:pPr>
          </w:p>
          <w:p w14:paraId="003E93CA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lang w:val="el-GR"/>
              </w:rPr>
            </w:pPr>
          </w:p>
          <w:p w14:paraId="7BB86EFE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lang w:val="el-GR"/>
              </w:rPr>
            </w:pPr>
          </w:p>
          <w:p w14:paraId="78130E63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</w:tc>
        <w:tc>
          <w:tcPr>
            <w:tcW w:w="2624" w:type="dxa"/>
          </w:tcPr>
          <w:p w14:paraId="0E1BF00F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b/>
                <w:bCs/>
              </w:rPr>
            </w:pPr>
          </w:p>
          <w:p w14:paraId="4FF43A1B" w14:textId="4C9B5B55" w:rsidR="00F207BD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60D51CA1" w14:textId="3A725EA2" w:rsidR="00F207BD" w:rsidRPr="00963A07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</w:tc>
        <w:tc>
          <w:tcPr>
            <w:tcW w:w="2603" w:type="dxa"/>
          </w:tcPr>
          <w:p w14:paraId="0D1FFF05" w14:textId="77777777" w:rsidR="00F207BD" w:rsidRDefault="00F207BD" w:rsidP="00385B90">
            <w:pPr>
              <w:contextualSpacing/>
              <w:mirrorIndents/>
              <w:rPr>
                <w:rFonts w:eastAsia="Times New Roman"/>
                <w:lang w:val="el-GR"/>
              </w:rPr>
            </w:pPr>
          </w:p>
          <w:p w14:paraId="38AE3324" w14:textId="0939E557" w:rsidR="00F207BD" w:rsidRPr="00963A07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50" w:type="dxa"/>
          </w:tcPr>
          <w:p w14:paraId="1B8077A8" w14:textId="77777777" w:rsidR="00F207BD" w:rsidRDefault="00F207BD" w:rsidP="00385B90">
            <w:pPr>
              <w:contextualSpacing/>
              <w:mirrorIndents/>
              <w:rPr>
                <w:rFonts w:eastAsia="Times New Roman"/>
                <w:lang w:val="el-GR"/>
              </w:rPr>
            </w:pPr>
          </w:p>
          <w:p w14:paraId="4EBC8231" w14:textId="1F871013" w:rsidR="00F207BD" w:rsidRPr="00963A07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747" w:type="dxa"/>
          </w:tcPr>
          <w:p w14:paraId="30DB6246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  <w:p w14:paraId="6B55F46A" w14:textId="2A7B17D6" w:rsidR="00F207BD" w:rsidRPr="00963A07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73" w:type="dxa"/>
          </w:tcPr>
          <w:p w14:paraId="72511616" w14:textId="77777777" w:rsidR="00F207BD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lang w:val="el-GR"/>
              </w:rPr>
            </w:pPr>
          </w:p>
          <w:p w14:paraId="5B8E704E" w14:textId="735DD8BF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7A9CFB33" w14:textId="77777777" w:rsidR="00F207BD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  <w:p w14:paraId="02774C76" w14:textId="084FDB4E" w:rsidR="00F207BD" w:rsidRPr="00963A07" w:rsidRDefault="00F207BD" w:rsidP="00385B90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</w:tc>
      </w:tr>
      <w:tr w:rsidR="00F207BD" w:rsidRPr="00963A07" w14:paraId="5CCD8A37" w14:textId="77777777" w:rsidTr="00963A07">
        <w:trPr>
          <w:trHeight w:val="274"/>
        </w:trPr>
        <w:tc>
          <w:tcPr>
            <w:tcW w:w="1228" w:type="dxa"/>
            <w:vMerge/>
          </w:tcPr>
          <w:p w14:paraId="12DFA568" w14:textId="4AC2B15C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lang w:val="el-GR"/>
              </w:rPr>
            </w:pPr>
          </w:p>
        </w:tc>
        <w:tc>
          <w:tcPr>
            <w:tcW w:w="2624" w:type="dxa"/>
          </w:tcPr>
          <w:p w14:paraId="5B6773CA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  <w:p w14:paraId="5320775E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  <w:p w14:paraId="24748DD8" w14:textId="2AD1F13D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  <w:r w:rsidRPr="00963A07">
              <w:rPr>
                <w:rFonts w:eastAsia="Times New Roman"/>
                <w:b/>
                <w:bCs/>
              </w:rPr>
              <w:t>ΔΥΝΑΤΟΤΗΤΑ ΔΙΑΔΙΚΤΥΑΚΗΣ ΣΥΜΒΟΥΛΕΥΤΙΚΗΣ</w:t>
            </w:r>
          </w:p>
          <w:p w14:paraId="0AA64C99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  <w:p w14:paraId="16C26391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  <w:p w14:paraId="28D948A5" w14:textId="28D53797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</w:tc>
        <w:tc>
          <w:tcPr>
            <w:tcW w:w="2603" w:type="dxa"/>
          </w:tcPr>
          <w:p w14:paraId="79F05084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  <w:p w14:paraId="2D365F2C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  <w:p w14:paraId="20A2B688" w14:textId="134DDD7A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  <w:proofErr w:type="gramStart"/>
            <w:r w:rsidRPr="00963A07">
              <w:rPr>
                <w:rFonts w:eastAsia="Times New Roman"/>
                <w:b/>
                <w:bCs/>
              </w:rPr>
              <w:t>ΔΥΝΑΤΟΤΗΤΑ  ΣΥΜΒΟΥΛΕΥΤΙΚΗΣ</w:t>
            </w:r>
            <w:proofErr w:type="gramEnd"/>
          </w:p>
          <w:p w14:paraId="32C4AED2" w14:textId="1D4138E1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</w:rPr>
              <w:t>ΜΕΣΩ ΤΗΛΕΦΩΝΟΥ</w:t>
            </w:r>
          </w:p>
        </w:tc>
        <w:tc>
          <w:tcPr>
            <w:tcW w:w="2450" w:type="dxa"/>
          </w:tcPr>
          <w:p w14:paraId="5740C68F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  <w:p w14:paraId="1BF8AF22" w14:textId="77777777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  <w:p w14:paraId="6BA6F0BE" w14:textId="6B0E3AF5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ΔΥΝΑΤΟΤΗΤΑ ΣΥΜΒΟΥΛΕΥΤΙΚΗΣ</w:t>
            </w:r>
          </w:p>
          <w:p w14:paraId="3E736FB4" w14:textId="7E6EACAB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ΜΕ ΦΥΣΙΚΗ ΠΑΡΟΥΣΙΑ</w:t>
            </w:r>
          </w:p>
        </w:tc>
        <w:tc>
          <w:tcPr>
            <w:tcW w:w="2747" w:type="dxa"/>
          </w:tcPr>
          <w:p w14:paraId="388C9668" w14:textId="77777777" w:rsidR="00F207BD" w:rsidRDefault="00F207BD" w:rsidP="00F207BD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  <w:p w14:paraId="492C71C2" w14:textId="77777777" w:rsidR="00F207BD" w:rsidRDefault="00F207BD" w:rsidP="00F207BD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  <w:p w14:paraId="6D9115D1" w14:textId="0472F4F8" w:rsidR="00F207BD" w:rsidRPr="00963A07" w:rsidRDefault="00F207BD" w:rsidP="00F207BD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 w:rsidRPr="00963A07">
              <w:rPr>
                <w:rFonts w:eastAsia="Times New Roman"/>
                <w:b/>
                <w:bCs/>
                <w:lang w:val="el-GR"/>
              </w:rPr>
              <w:t>ΔΥΝΑΤΟΤΗΤΑ ΑΠΟΔΟΧΗΣ ΝΕΩΝ ΑΙΤΗΜΑΤΩΝ</w:t>
            </w:r>
          </w:p>
        </w:tc>
        <w:tc>
          <w:tcPr>
            <w:tcW w:w="2473" w:type="dxa"/>
          </w:tcPr>
          <w:p w14:paraId="71FEF36D" w14:textId="2E83BE16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</w:tc>
      </w:tr>
      <w:tr w:rsidR="00F207BD" w:rsidRPr="00963A07" w14:paraId="1D74B4D8" w14:textId="77777777" w:rsidTr="00963A07">
        <w:trPr>
          <w:trHeight w:val="274"/>
        </w:trPr>
        <w:tc>
          <w:tcPr>
            <w:tcW w:w="1228" w:type="dxa"/>
            <w:vMerge/>
          </w:tcPr>
          <w:p w14:paraId="4985C301" w14:textId="77777777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lang w:val="el-GR"/>
              </w:rPr>
            </w:pPr>
          </w:p>
        </w:tc>
        <w:tc>
          <w:tcPr>
            <w:tcW w:w="2624" w:type="dxa"/>
          </w:tcPr>
          <w:p w14:paraId="12C59536" w14:textId="2BC95031" w:rsidR="00F207BD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  <w:p w14:paraId="2B96CDD6" w14:textId="3A957566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</w:p>
        </w:tc>
        <w:tc>
          <w:tcPr>
            <w:tcW w:w="2603" w:type="dxa"/>
          </w:tcPr>
          <w:p w14:paraId="536367BA" w14:textId="686838B0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50" w:type="dxa"/>
          </w:tcPr>
          <w:p w14:paraId="278F345F" w14:textId="01539D3F" w:rsidR="00F207BD" w:rsidRPr="00963A07" w:rsidRDefault="00F207BD" w:rsidP="00963A07">
            <w:pPr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747" w:type="dxa"/>
          </w:tcPr>
          <w:p w14:paraId="3BD8E645" w14:textId="7FC41D2D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  <w:r>
              <w:rPr>
                <w:rFonts w:eastAsia="Times New Roman"/>
                <w:lang w:val="el-GR"/>
              </w:rPr>
              <w:t>√</w:t>
            </w:r>
          </w:p>
        </w:tc>
        <w:tc>
          <w:tcPr>
            <w:tcW w:w="2473" w:type="dxa"/>
          </w:tcPr>
          <w:p w14:paraId="0B06C308" w14:textId="1A53870D" w:rsidR="00F207BD" w:rsidRPr="00963A07" w:rsidRDefault="00F207BD" w:rsidP="00385B90">
            <w:pPr>
              <w:ind w:left="928" w:hanging="77"/>
              <w:contextualSpacing/>
              <w:mirrorIndents/>
              <w:rPr>
                <w:rFonts w:eastAsia="Times New Roman"/>
                <w:b/>
                <w:bCs/>
                <w:lang w:val="el-GR"/>
              </w:rPr>
            </w:pPr>
          </w:p>
        </w:tc>
      </w:tr>
    </w:tbl>
    <w:p w14:paraId="18A7B275" w14:textId="77777777" w:rsidR="008F6F4F" w:rsidRDefault="008F6F4F" w:rsidP="008F6F4F">
      <w:pPr>
        <w:shd w:val="clear" w:color="auto" w:fill="FFFFFF"/>
        <w:spacing w:before="100" w:beforeAutospacing="1" w:after="100" w:afterAutospacing="1"/>
        <w:ind w:left="928" w:hanging="77"/>
        <w:jc w:val="both"/>
        <w:rPr>
          <w:rFonts w:eastAsia="Times New Roman"/>
          <w:b/>
          <w:bCs/>
          <w:color w:val="333333"/>
          <w:lang w:val="el-GR"/>
        </w:rPr>
      </w:pPr>
    </w:p>
    <w:p w14:paraId="6E4F7130" w14:textId="12183B91" w:rsidR="00E42B9B" w:rsidRPr="007538B0" w:rsidRDefault="008F6F4F" w:rsidP="008F6F4F">
      <w:pPr>
        <w:shd w:val="clear" w:color="auto" w:fill="FFFFFF"/>
        <w:spacing w:before="100" w:beforeAutospacing="1" w:after="100" w:afterAutospacing="1"/>
        <w:ind w:left="928" w:hanging="77"/>
        <w:jc w:val="both"/>
        <w:rPr>
          <w:rFonts w:eastAsia="Times New Roman"/>
          <w:b/>
          <w:bCs/>
          <w:color w:val="333333"/>
          <w:lang w:val="el-GR"/>
        </w:rPr>
      </w:pPr>
      <w:r>
        <w:rPr>
          <w:rFonts w:eastAsia="Times New Roman"/>
          <w:b/>
          <w:bCs/>
          <w:color w:val="333333"/>
          <w:lang w:val="el-GR"/>
        </w:rPr>
        <w:t xml:space="preserve">       </w:t>
      </w:r>
      <w:r w:rsidR="007A7FF6" w:rsidRPr="007538B0">
        <w:rPr>
          <w:rFonts w:eastAsia="Times New Roman"/>
          <w:b/>
          <w:bCs/>
          <w:color w:val="333333"/>
          <w:lang w:val="el-GR"/>
        </w:rPr>
        <w:t xml:space="preserve">Ζ. </w:t>
      </w:r>
      <w:r w:rsidR="00714F4F" w:rsidRPr="007538B0">
        <w:rPr>
          <w:rFonts w:eastAsia="Times New Roman"/>
          <w:b/>
          <w:bCs/>
          <w:color w:val="333333"/>
          <w:lang w:val="el-GR"/>
        </w:rPr>
        <w:t>Α</w:t>
      </w:r>
      <w:r w:rsidR="00E42B9B" w:rsidRPr="007538B0">
        <w:rPr>
          <w:rFonts w:eastAsia="Times New Roman"/>
          <w:b/>
          <w:bCs/>
          <w:color w:val="333333"/>
          <w:lang w:val="el-GR"/>
        </w:rPr>
        <w:t>ξιολόγηση</w:t>
      </w:r>
      <w:r w:rsidR="00E42B9B" w:rsidRPr="007538B0">
        <w:rPr>
          <w:rFonts w:eastAsia="Times New Roman"/>
          <w:b/>
          <w:bCs/>
          <w:color w:val="333333"/>
        </w:rPr>
        <w:t> </w:t>
      </w:r>
      <w:r w:rsidR="00E42B9B" w:rsidRPr="007538B0">
        <w:rPr>
          <w:rFonts w:eastAsia="Times New Roman"/>
          <w:b/>
          <w:bCs/>
          <w:color w:val="333333"/>
          <w:lang w:val="el-GR"/>
        </w:rPr>
        <w:t>του</w:t>
      </w:r>
      <w:r w:rsidR="007538B0" w:rsidRPr="007538B0">
        <w:rPr>
          <w:rFonts w:eastAsia="Times New Roman"/>
          <w:b/>
          <w:bCs/>
          <w:color w:val="333333"/>
          <w:lang w:val="el-GR"/>
        </w:rPr>
        <w:t xml:space="preserve"> Σχεδίου </w:t>
      </w:r>
      <w:r w:rsidR="00097E0A" w:rsidRPr="007538B0">
        <w:rPr>
          <w:rFonts w:eastAsia="Times New Roman"/>
          <w:b/>
          <w:bCs/>
          <w:color w:val="333333"/>
          <w:lang w:val="el-GR"/>
        </w:rPr>
        <w:t>Δ</w:t>
      </w:r>
      <w:r w:rsidR="00E42B9B" w:rsidRPr="007538B0">
        <w:rPr>
          <w:rFonts w:eastAsia="Times New Roman"/>
          <w:b/>
          <w:bCs/>
          <w:color w:val="333333"/>
          <w:lang w:val="el-GR"/>
        </w:rPr>
        <w:t xml:space="preserve">ιαχείρισης </w:t>
      </w:r>
      <w:r w:rsidR="00097E0A" w:rsidRPr="007538B0">
        <w:rPr>
          <w:rFonts w:eastAsia="Times New Roman"/>
          <w:b/>
          <w:bCs/>
          <w:color w:val="333333"/>
          <w:lang w:val="el-GR"/>
        </w:rPr>
        <w:t>Κ</w:t>
      </w:r>
      <w:r w:rsidR="00E42B9B" w:rsidRPr="007538B0">
        <w:rPr>
          <w:rFonts w:eastAsia="Times New Roman"/>
          <w:b/>
          <w:bCs/>
          <w:color w:val="333333"/>
          <w:lang w:val="el-GR"/>
        </w:rPr>
        <w:t>ρίσης</w:t>
      </w:r>
    </w:p>
    <w:p w14:paraId="7C358C97" w14:textId="2D5F7C63" w:rsidR="00E42B9B" w:rsidRPr="007538B0" w:rsidRDefault="00E42B9B" w:rsidP="008F6F4F">
      <w:pPr>
        <w:suppressAutoHyphens/>
        <w:autoSpaceDE w:val="0"/>
        <w:autoSpaceDN w:val="0"/>
        <w:adjustRightInd w:val="0"/>
        <w:spacing w:after="0" w:line="240" w:lineRule="auto"/>
        <w:ind w:left="928" w:hanging="77"/>
        <w:rPr>
          <w:rFonts w:eastAsia="Times New Roman"/>
          <w:b/>
          <w:bCs/>
          <w:color w:val="00000A"/>
          <w:kern w:val="2"/>
          <w:lang w:val="el-GR" w:eastAsia="zh-CN" w:bidi="hi-IN"/>
        </w:rPr>
      </w:pPr>
    </w:p>
    <w:p w14:paraId="377C66F1" w14:textId="044BBAB9" w:rsidR="00EC53A7" w:rsidRPr="007538B0" w:rsidRDefault="00014595" w:rsidP="008F6F4F">
      <w:pPr>
        <w:ind w:left="928" w:hanging="77"/>
        <w:rPr>
          <w:lang w:val="el-GR"/>
        </w:rPr>
      </w:pPr>
      <w:r w:rsidRPr="007538B0">
        <w:rPr>
          <w:lang w:val="el-GR"/>
        </w:rPr>
        <w:t xml:space="preserve">Η αξιολόγηση αναμένεται να γίνει κατόπιν ολοκλήρωσης της </w:t>
      </w:r>
      <w:r w:rsidR="007538B0" w:rsidRPr="007538B0">
        <w:rPr>
          <w:lang w:val="el-GR"/>
        </w:rPr>
        <w:t>πρώτης</w:t>
      </w:r>
      <w:r w:rsidRPr="007538B0">
        <w:rPr>
          <w:lang w:val="el-GR"/>
        </w:rPr>
        <w:t xml:space="preserve"> φάσης εφαρμογής του </w:t>
      </w:r>
      <w:r w:rsidR="007538B0" w:rsidRPr="007538B0">
        <w:rPr>
          <w:lang w:val="el-GR"/>
        </w:rPr>
        <w:t>Σχεδίου.</w:t>
      </w:r>
    </w:p>
    <w:sectPr w:rsidR="00EC53A7" w:rsidRPr="007538B0" w:rsidSect="00014595">
      <w:footerReference w:type="default" r:id="rId12"/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21829" w14:textId="77777777" w:rsidR="00FD2A6D" w:rsidRDefault="00FD2A6D" w:rsidP="007538B0">
      <w:pPr>
        <w:spacing w:after="0" w:line="240" w:lineRule="auto"/>
      </w:pPr>
      <w:r>
        <w:separator/>
      </w:r>
    </w:p>
  </w:endnote>
  <w:endnote w:type="continuationSeparator" w:id="0">
    <w:p w14:paraId="6CECB991" w14:textId="77777777" w:rsidR="00FD2A6D" w:rsidRDefault="00FD2A6D" w:rsidP="0075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7960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50A05" w14:textId="2B65DD80" w:rsidR="007538B0" w:rsidRDefault="007538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C7402E" w14:textId="77777777" w:rsidR="007538B0" w:rsidRDefault="00753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136AE" w14:textId="77777777" w:rsidR="00FD2A6D" w:rsidRDefault="00FD2A6D" w:rsidP="007538B0">
      <w:pPr>
        <w:spacing w:after="0" w:line="240" w:lineRule="auto"/>
      </w:pPr>
      <w:r>
        <w:separator/>
      </w:r>
    </w:p>
  </w:footnote>
  <w:footnote w:type="continuationSeparator" w:id="0">
    <w:p w14:paraId="44DFC4F2" w14:textId="77777777" w:rsidR="00FD2A6D" w:rsidRDefault="00FD2A6D" w:rsidP="00753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079F0"/>
    <w:multiLevelType w:val="hybridMultilevel"/>
    <w:tmpl w:val="C6146E10"/>
    <w:lvl w:ilvl="0" w:tplc="E160A924">
      <w:start w:val="1"/>
      <w:numFmt w:val="decimal"/>
      <w:lvlText w:val="%1."/>
      <w:lvlJc w:val="left"/>
      <w:pPr>
        <w:ind w:left="720" w:hanging="360"/>
      </w:pPr>
      <w:rPr>
        <w:rFonts w:hint="default"/>
        <w:lang w:val="el-GR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3A32"/>
    <w:multiLevelType w:val="hybridMultilevel"/>
    <w:tmpl w:val="35BCEF7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5847"/>
    <w:multiLevelType w:val="hybridMultilevel"/>
    <w:tmpl w:val="CECC199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7BB7"/>
    <w:multiLevelType w:val="hybridMultilevel"/>
    <w:tmpl w:val="DAD48C80"/>
    <w:lvl w:ilvl="0" w:tplc="0C00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9EE67E4"/>
    <w:multiLevelType w:val="hybridMultilevel"/>
    <w:tmpl w:val="9EE8B33C"/>
    <w:lvl w:ilvl="0" w:tplc="0C00000F">
      <w:start w:val="1"/>
      <w:numFmt w:val="decimal"/>
      <w:lvlText w:val="%1."/>
      <w:lvlJc w:val="left"/>
      <w:pPr>
        <w:ind w:left="502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65A33"/>
    <w:multiLevelType w:val="hybridMultilevel"/>
    <w:tmpl w:val="AF0AAD8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5492"/>
    <w:multiLevelType w:val="hybridMultilevel"/>
    <w:tmpl w:val="F0C4215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B2E09"/>
    <w:multiLevelType w:val="hybridMultilevel"/>
    <w:tmpl w:val="B6E85CA2"/>
    <w:lvl w:ilvl="0" w:tplc="0C0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EFA6102"/>
    <w:multiLevelType w:val="hybridMultilevel"/>
    <w:tmpl w:val="CD04BBA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C539E"/>
    <w:multiLevelType w:val="hybridMultilevel"/>
    <w:tmpl w:val="3BA8ED78"/>
    <w:lvl w:ilvl="0" w:tplc="937223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259BE"/>
    <w:multiLevelType w:val="hybridMultilevel"/>
    <w:tmpl w:val="E6305380"/>
    <w:lvl w:ilvl="0" w:tplc="0C00000F">
      <w:start w:val="1"/>
      <w:numFmt w:val="decimal"/>
      <w:lvlText w:val="%1."/>
      <w:lvlJc w:val="left"/>
      <w:pPr>
        <w:ind w:left="502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913A8"/>
    <w:multiLevelType w:val="hybridMultilevel"/>
    <w:tmpl w:val="614AF2D2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A7E3A"/>
    <w:multiLevelType w:val="hybridMultilevel"/>
    <w:tmpl w:val="307EB6BA"/>
    <w:lvl w:ilvl="0" w:tplc="0C00000F">
      <w:start w:val="1"/>
      <w:numFmt w:val="decimal"/>
      <w:lvlText w:val="%1."/>
      <w:lvlJc w:val="left"/>
      <w:pPr>
        <w:ind w:left="502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2C30F5"/>
    <w:multiLevelType w:val="hybridMultilevel"/>
    <w:tmpl w:val="D66C6F6C"/>
    <w:lvl w:ilvl="0" w:tplc="0C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734E15"/>
    <w:multiLevelType w:val="hybridMultilevel"/>
    <w:tmpl w:val="E0047950"/>
    <w:lvl w:ilvl="0" w:tplc="3DC4F4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8F872EA"/>
    <w:multiLevelType w:val="hybridMultilevel"/>
    <w:tmpl w:val="CC94036E"/>
    <w:lvl w:ilvl="0" w:tplc="0C00000F">
      <w:start w:val="1"/>
      <w:numFmt w:val="decimal"/>
      <w:lvlText w:val="%1."/>
      <w:lvlJc w:val="left"/>
      <w:pPr>
        <w:ind w:left="502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0577E"/>
    <w:multiLevelType w:val="hybridMultilevel"/>
    <w:tmpl w:val="72688524"/>
    <w:lvl w:ilvl="0" w:tplc="0C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7F591D"/>
    <w:multiLevelType w:val="hybridMultilevel"/>
    <w:tmpl w:val="066CB2E8"/>
    <w:lvl w:ilvl="0" w:tplc="0C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36E39"/>
    <w:multiLevelType w:val="hybridMultilevel"/>
    <w:tmpl w:val="2FCE375A"/>
    <w:lvl w:ilvl="0" w:tplc="C24C5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4"/>
  </w:num>
  <w:num w:numId="5">
    <w:abstractNumId w:val="15"/>
  </w:num>
  <w:num w:numId="6">
    <w:abstractNumId w:val="4"/>
  </w:num>
  <w:num w:numId="7">
    <w:abstractNumId w:val="10"/>
  </w:num>
  <w:num w:numId="8">
    <w:abstractNumId w:val="12"/>
  </w:num>
  <w:num w:numId="9">
    <w:abstractNumId w:val="0"/>
  </w:num>
  <w:num w:numId="10">
    <w:abstractNumId w:val="9"/>
  </w:num>
  <w:num w:numId="11">
    <w:abstractNumId w:val="18"/>
  </w:num>
  <w:num w:numId="12">
    <w:abstractNumId w:val="1"/>
  </w:num>
  <w:num w:numId="13">
    <w:abstractNumId w:val="8"/>
  </w:num>
  <w:num w:numId="14">
    <w:abstractNumId w:val="3"/>
  </w:num>
  <w:num w:numId="15">
    <w:abstractNumId w:val="13"/>
  </w:num>
  <w:num w:numId="16">
    <w:abstractNumId w:val="17"/>
  </w:num>
  <w:num w:numId="17">
    <w:abstractNumId w:val="7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2E"/>
    <w:rsid w:val="000067D3"/>
    <w:rsid w:val="00014595"/>
    <w:rsid w:val="00024BA8"/>
    <w:rsid w:val="000553E8"/>
    <w:rsid w:val="000971B5"/>
    <w:rsid w:val="00097E0A"/>
    <w:rsid w:val="001359A9"/>
    <w:rsid w:val="00150A12"/>
    <w:rsid w:val="00173207"/>
    <w:rsid w:val="0019028B"/>
    <w:rsid w:val="00222950"/>
    <w:rsid w:val="00262843"/>
    <w:rsid w:val="002831A0"/>
    <w:rsid w:val="00293AD9"/>
    <w:rsid w:val="002D439F"/>
    <w:rsid w:val="00336565"/>
    <w:rsid w:val="003564F4"/>
    <w:rsid w:val="00375AC1"/>
    <w:rsid w:val="00385B90"/>
    <w:rsid w:val="003A23E3"/>
    <w:rsid w:val="003D7042"/>
    <w:rsid w:val="003E61D7"/>
    <w:rsid w:val="00457A07"/>
    <w:rsid w:val="0047461B"/>
    <w:rsid w:val="004A7055"/>
    <w:rsid w:val="004E3A9E"/>
    <w:rsid w:val="00502B7F"/>
    <w:rsid w:val="0051215F"/>
    <w:rsid w:val="00543F75"/>
    <w:rsid w:val="005A0B8C"/>
    <w:rsid w:val="005D644B"/>
    <w:rsid w:val="00622D88"/>
    <w:rsid w:val="006473C7"/>
    <w:rsid w:val="00650B0E"/>
    <w:rsid w:val="00660CCB"/>
    <w:rsid w:val="00696DD8"/>
    <w:rsid w:val="006B2052"/>
    <w:rsid w:val="006E52A9"/>
    <w:rsid w:val="006F0064"/>
    <w:rsid w:val="00714F4F"/>
    <w:rsid w:val="00717956"/>
    <w:rsid w:val="00721929"/>
    <w:rsid w:val="007538B0"/>
    <w:rsid w:val="007540AB"/>
    <w:rsid w:val="00796A81"/>
    <w:rsid w:val="007A7FF6"/>
    <w:rsid w:val="007B19D6"/>
    <w:rsid w:val="007D4219"/>
    <w:rsid w:val="007E1AA4"/>
    <w:rsid w:val="00812904"/>
    <w:rsid w:val="0085772E"/>
    <w:rsid w:val="00866B3D"/>
    <w:rsid w:val="00896EF4"/>
    <w:rsid w:val="008A2113"/>
    <w:rsid w:val="008F6F4F"/>
    <w:rsid w:val="00912A64"/>
    <w:rsid w:val="00944220"/>
    <w:rsid w:val="00963A07"/>
    <w:rsid w:val="009A1019"/>
    <w:rsid w:val="009A5A2C"/>
    <w:rsid w:val="009A6965"/>
    <w:rsid w:val="009A6D2C"/>
    <w:rsid w:val="009C2F1F"/>
    <w:rsid w:val="00A10D6E"/>
    <w:rsid w:val="00AF7218"/>
    <w:rsid w:val="00B07D45"/>
    <w:rsid w:val="00B249A9"/>
    <w:rsid w:val="00B25146"/>
    <w:rsid w:val="00B854C3"/>
    <w:rsid w:val="00B90F09"/>
    <w:rsid w:val="00BB58DE"/>
    <w:rsid w:val="00C14031"/>
    <w:rsid w:val="00C33842"/>
    <w:rsid w:val="00C56662"/>
    <w:rsid w:val="00C57304"/>
    <w:rsid w:val="00CA25D5"/>
    <w:rsid w:val="00CB2445"/>
    <w:rsid w:val="00CE5C3E"/>
    <w:rsid w:val="00D0382C"/>
    <w:rsid w:val="00D22D72"/>
    <w:rsid w:val="00D318C8"/>
    <w:rsid w:val="00D64EBD"/>
    <w:rsid w:val="00DD04C3"/>
    <w:rsid w:val="00DD2F30"/>
    <w:rsid w:val="00E026E3"/>
    <w:rsid w:val="00E12C19"/>
    <w:rsid w:val="00E14D67"/>
    <w:rsid w:val="00E2362D"/>
    <w:rsid w:val="00E42B9B"/>
    <w:rsid w:val="00E81007"/>
    <w:rsid w:val="00E8217D"/>
    <w:rsid w:val="00EC53A7"/>
    <w:rsid w:val="00EE7B03"/>
    <w:rsid w:val="00EF5FEE"/>
    <w:rsid w:val="00EF77A1"/>
    <w:rsid w:val="00F02181"/>
    <w:rsid w:val="00F207BD"/>
    <w:rsid w:val="00F42FB4"/>
    <w:rsid w:val="00F822FA"/>
    <w:rsid w:val="00FD2A6D"/>
    <w:rsid w:val="00FD67EF"/>
    <w:rsid w:val="00FE001B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435A"/>
  <w15:chartTrackingRefBased/>
  <w15:docId w15:val="{07877E93-1927-4559-923F-87269EAE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72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l-GR"/>
    </w:rPr>
  </w:style>
  <w:style w:type="paragraph" w:styleId="NormalWeb">
    <w:name w:val="Normal (Web)"/>
    <w:basedOn w:val="Normal"/>
    <w:uiPriority w:val="99"/>
    <w:unhideWhenUsed/>
    <w:rsid w:val="0085772E"/>
    <w:pPr>
      <w:spacing w:after="200" w:line="276" w:lineRule="auto"/>
    </w:pPr>
    <w:rPr>
      <w:rFonts w:ascii="Times New Roman" w:hAnsi="Times New Roman" w:cs="Times New Roman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7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D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8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B0"/>
  </w:style>
  <w:style w:type="paragraph" w:styleId="Footer">
    <w:name w:val="footer"/>
    <w:basedOn w:val="Normal"/>
    <w:link w:val="FooterChar"/>
    <w:uiPriority w:val="99"/>
    <w:unhideWhenUsed/>
    <w:rsid w:val="007538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4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0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2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8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08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11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22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1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7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45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44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8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8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11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26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1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0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37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40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C4988A21C2C40BF0C9989B696D10C" ma:contentTypeVersion="4" ma:contentTypeDescription="Create a new document." ma:contentTypeScope="" ma:versionID="d887ab79987798186d007a506322ad71">
  <xsd:schema xmlns:xsd="http://www.w3.org/2001/XMLSchema" xmlns:xs="http://www.w3.org/2001/XMLSchema" xmlns:p="http://schemas.microsoft.com/office/2006/metadata/properties" xmlns:ns3="24bfd952-081c-418e-b71f-446e69b8f85b" targetNamespace="http://schemas.microsoft.com/office/2006/metadata/properties" ma:root="true" ma:fieldsID="0915ec08a4d113c1594c63e264ea5066" ns3:_="">
    <xsd:import namespace="24bfd952-081c-418e-b71f-446e69b8f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d952-081c-418e-b71f-446e69b8f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626DE-52FF-4CC4-A9BE-6A53345D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d952-081c-418e-b71f-446e69b8f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D9FA8-0507-4381-883D-163E573A8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926988-93B1-4E90-8F42-1EC94D8DF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881852-184C-49F6-92CD-386A4EDD3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Symeonidou</dc:creator>
  <cp:keywords/>
  <dc:description/>
  <cp:lastModifiedBy>Byron Gaist</cp:lastModifiedBy>
  <cp:revision>2</cp:revision>
  <dcterms:created xsi:type="dcterms:W3CDTF">2020-11-27T07:59:00Z</dcterms:created>
  <dcterms:modified xsi:type="dcterms:W3CDTF">2020-11-27T07:59:00Z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0x01010089AC4988A21C2C40BF0C9989B696D10C</vt:lpwstr>
  </property>
</Properties>
</file>